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BFE05" w14:textId="77777777" w:rsidR="00724940" w:rsidRDefault="00007FBC">
      <w:pPr>
        <w:pStyle w:val="BodyText"/>
        <w:rPr>
          <w:rFonts w:ascii="Times New Roman"/>
          <w:sz w:val="20"/>
        </w:rPr>
      </w:pPr>
      <w:r>
        <w:pict w14:anchorId="171ACA8A">
          <v:group id="_x0000_s1040" style="position:absolute;margin-left:3pt;margin-top:-53.25pt;width:528pt;height:675pt;z-index:-253032448" coordorigin="840,840" coordsize="10560,13500">
            <v:line id="_x0000_s1045" style="position:absolute" from="3797,848" to="11400,848" strokecolor="#007985"/>
            <v:line id="_x0000_s1044" style="position:absolute" from="3797,14333" to="11400,14333" strokecolor="#007985"/>
            <v:line id="_x0000_s1043" style="position:absolute" from="11393,840" to="11393,14340" strokecolor="#007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4997;top:7797;width:1275;height:473">
              <v:imagedata r:id="rId7" o:title=""/>
            </v:shape>
            <v:rect id="_x0000_s1041" style="position:absolute;left:840;top:840;width:2958;height:13500" fillcolor="#007985" stroked="f"/>
            <w10:wrap anchorx="page" anchory="page"/>
          </v:group>
        </w:pict>
      </w:r>
    </w:p>
    <w:p w14:paraId="15BCE055" w14:textId="77777777" w:rsidR="00724940" w:rsidRDefault="00724940">
      <w:pPr>
        <w:pStyle w:val="BodyText"/>
        <w:rPr>
          <w:rFonts w:ascii="Times New Roman"/>
          <w:sz w:val="20"/>
        </w:rPr>
      </w:pPr>
    </w:p>
    <w:p w14:paraId="09F6E08B" w14:textId="77777777" w:rsidR="00724940" w:rsidRDefault="00724940">
      <w:pPr>
        <w:pStyle w:val="BodyText"/>
        <w:rPr>
          <w:rFonts w:ascii="Times New Roman"/>
          <w:sz w:val="20"/>
        </w:rPr>
      </w:pPr>
    </w:p>
    <w:p w14:paraId="5F10E8CB" w14:textId="77777777" w:rsidR="00724940" w:rsidRDefault="00724940">
      <w:pPr>
        <w:pStyle w:val="BodyText"/>
        <w:rPr>
          <w:rFonts w:ascii="Times New Roman"/>
          <w:sz w:val="20"/>
        </w:rPr>
      </w:pPr>
    </w:p>
    <w:p w14:paraId="26BFABB5" w14:textId="77777777" w:rsidR="00724940" w:rsidRDefault="00724940">
      <w:pPr>
        <w:pStyle w:val="BodyText"/>
        <w:rPr>
          <w:rFonts w:ascii="Times New Roman"/>
          <w:sz w:val="20"/>
        </w:rPr>
      </w:pPr>
    </w:p>
    <w:p w14:paraId="222B112D" w14:textId="77777777" w:rsidR="00724940" w:rsidRDefault="00724940">
      <w:pPr>
        <w:pStyle w:val="BodyText"/>
        <w:rPr>
          <w:rFonts w:ascii="Times New Roman"/>
          <w:sz w:val="20"/>
        </w:rPr>
      </w:pPr>
    </w:p>
    <w:p w14:paraId="693EBDB1" w14:textId="77777777" w:rsidR="00724940" w:rsidRDefault="00724940">
      <w:pPr>
        <w:pStyle w:val="BodyText"/>
        <w:rPr>
          <w:rFonts w:ascii="Times New Roman"/>
          <w:sz w:val="20"/>
        </w:rPr>
      </w:pPr>
    </w:p>
    <w:p w14:paraId="2700210B" w14:textId="77777777" w:rsidR="00724940" w:rsidRDefault="00724940">
      <w:pPr>
        <w:pStyle w:val="BodyText"/>
        <w:rPr>
          <w:rFonts w:ascii="Times New Roman"/>
          <w:sz w:val="20"/>
        </w:rPr>
      </w:pPr>
    </w:p>
    <w:p w14:paraId="4B00727F" w14:textId="77777777" w:rsidR="00724940" w:rsidRDefault="00724940">
      <w:pPr>
        <w:pStyle w:val="BodyText"/>
        <w:rPr>
          <w:rFonts w:ascii="Times New Roman"/>
          <w:sz w:val="20"/>
        </w:rPr>
      </w:pPr>
    </w:p>
    <w:p w14:paraId="6B354142" w14:textId="77777777" w:rsidR="00724940" w:rsidRDefault="00724940">
      <w:pPr>
        <w:pStyle w:val="BodyText"/>
        <w:rPr>
          <w:rFonts w:ascii="Times New Roman"/>
          <w:sz w:val="20"/>
        </w:rPr>
      </w:pPr>
    </w:p>
    <w:p w14:paraId="751579FC" w14:textId="77777777" w:rsidR="00724940" w:rsidRDefault="00724940">
      <w:pPr>
        <w:pStyle w:val="BodyText"/>
        <w:rPr>
          <w:rFonts w:ascii="Times New Roman"/>
          <w:sz w:val="20"/>
        </w:rPr>
      </w:pPr>
    </w:p>
    <w:p w14:paraId="53F59FDF" w14:textId="77777777" w:rsidR="00724940" w:rsidRDefault="00724940">
      <w:pPr>
        <w:pStyle w:val="BodyText"/>
        <w:rPr>
          <w:rFonts w:ascii="Times New Roman"/>
          <w:sz w:val="20"/>
        </w:rPr>
      </w:pPr>
    </w:p>
    <w:p w14:paraId="11031A70" w14:textId="77777777" w:rsidR="00724940" w:rsidRDefault="00724940">
      <w:pPr>
        <w:pStyle w:val="BodyText"/>
        <w:rPr>
          <w:rFonts w:ascii="Times New Roman"/>
          <w:sz w:val="20"/>
        </w:rPr>
      </w:pPr>
    </w:p>
    <w:p w14:paraId="3F19E7CB" w14:textId="77777777" w:rsidR="00724940" w:rsidRDefault="00724940">
      <w:pPr>
        <w:pStyle w:val="BodyText"/>
        <w:rPr>
          <w:rFonts w:ascii="Times New Roman"/>
          <w:sz w:val="20"/>
        </w:rPr>
      </w:pPr>
    </w:p>
    <w:p w14:paraId="6F39DC77" w14:textId="77777777" w:rsidR="00E6278B" w:rsidRDefault="00007FBC" w:rsidP="000D3EE3">
      <w:pPr>
        <w:spacing w:before="79" w:line="249" w:lineRule="auto"/>
        <w:ind w:left="4264" w:right="2469"/>
        <w:rPr>
          <w:b/>
          <w:color w:val="FF0000"/>
          <w:sz w:val="66"/>
        </w:rPr>
      </w:pPr>
      <w:r>
        <w:rPr>
          <w:b/>
          <w:color w:val="FF0000"/>
          <w:sz w:val="66"/>
        </w:rPr>
        <w:t xml:space="preserve">Subscription </w:t>
      </w:r>
    </w:p>
    <w:p w14:paraId="6FB2BB0D" w14:textId="2C4F09DB" w:rsidR="00724940" w:rsidRDefault="00007FBC" w:rsidP="00E6278B">
      <w:pPr>
        <w:spacing w:before="79" w:line="249" w:lineRule="auto"/>
        <w:ind w:left="4208" w:right="2469" w:firstLine="56"/>
        <w:rPr>
          <w:b/>
          <w:sz w:val="66"/>
        </w:rPr>
      </w:pPr>
      <w:r>
        <w:rPr>
          <w:b/>
          <w:color w:val="FF0000"/>
          <w:sz w:val="66"/>
        </w:rPr>
        <w:t>For Service</w:t>
      </w:r>
    </w:p>
    <w:p w14:paraId="36BECF7E" w14:textId="77777777" w:rsidR="00724940" w:rsidRDefault="00724940">
      <w:pPr>
        <w:pStyle w:val="BodyText"/>
        <w:rPr>
          <w:b/>
          <w:sz w:val="20"/>
        </w:rPr>
      </w:pPr>
    </w:p>
    <w:p w14:paraId="512AF2A8" w14:textId="77777777" w:rsidR="00724940" w:rsidRDefault="00724940">
      <w:pPr>
        <w:pStyle w:val="BodyText"/>
        <w:rPr>
          <w:b/>
          <w:sz w:val="20"/>
        </w:rPr>
      </w:pPr>
    </w:p>
    <w:p w14:paraId="77AC07B8" w14:textId="77777777" w:rsidR="00724940" w:rsidRDefault="00724940">
      <w:pPr>
        <w:pStyle w:val="BodyText"/>
        <w:rPr>
          <w:b/>
          <w:sz w:val="20"/>
        </w:rPr>
      </w:pPr>
    </w:p>
    <w:p w14:paraId="35BD940B" w14:textId="77777777" w:rsidR="00E6278B" w:rsidRDefault="00007FBC">
      <w:pPr>
        <w:spacing w:before="210" w:line="271" w:lineRule="auto"/>
        <w:ind w:left="4277" w:right="360" w:firstLine="1410"/>
      </w:pPr>
      <w:r>
        <w:rPr>
          <w:b/>
          <w:sz w:val="32"/>
        </w:rPr>
        <w:t xml:space="preserve">Data Systems </w:t>
      </w:r>
      <w:proofErr w:type="spellStart"/>
      <w:r>
        <w:rPr>
          <w:b/>
          <w:sz w:val="32"/>
        </w:rPr>
        <w:t>Sdn</w:t>
      </w:r>
      <w:proofErr w:type="spellEnd"/>
      <w:r>
        <w:rPr>
          <w:b/>
          <w:sz w:val="32"/>
        </w:rPr>
        <w:t xml:space="preserve"> </w:t>
      </w:r>
      <w:proofErr w:type="spellStart"/>
      <w:r>
        <w:rPr>
          <w:b/>
          <w:sz w:val="32"/>
        </w:rPr>
        <w:t>Bhd</w:t>
      </w:r>
      <w:proofErr w:type="spellEnd"/>
      <w:r>
        <w:rPr>
          <w:b/>
          <w:sz w:val="32"/>
        </w:rPr>
        <w:t xml:space="preserve"> </w:t>
      </w:r>
      <w:r>
        <w:t>(247651-H)</w:t>
      </w:r>
    </w:p>
    <w:p w14:paraId="1DB1253E" w14:textId="44E547A8" w:rsidR="00724940" w:rsidRDefault="00007FBC" w:rsidP="00E6278B">
      <w:pPr>
        <w:spacing w:before="210" w:line="271" w:lineRule="auto"/>
        <w:ind w:left="3557" w:right="360" w:firstLine="720"/>
      </w:pPr>
      <w:r>
        <w:t>Unit 1-12, Level 8 &amp; 9, Tower A, Vertical Business</w:t>
      </w:r>
    </w:p>
    <w:p w14:paraId="2FEE77B1" w14:textId="77777777" w:rsidR="00724940" w:rsidRDefault="00007FBC">
      <w:pPr>
        <w:spacing w:line="223" w:lineRule="exact"/>
        <w:ind w:left="4277"/>
      </w:pPr>
      <w:r>
        <w:t xml:space="preserve">Suite, Avenue 3, Bangsar South, No 8 Jalan </w:t>
      </w:r>
      <w:proofErr w:type="spellStart"/>
      <w:r>
        <w:t>Kerinchi</w:t>
      </w:r>
      <w:proofErr w:type="spellEnd"/>
      <w:r>
        <w:t>,</w:t>
      </w:r>
    </w:p>
    <w:p w14:paraId="6A7295AB" w14:textId="77777777" w:rsidR="00724940" w:rsidRDefault="00007FBC">
      <w:pPr>
        <w:spacing w:before="1"/>
        <w:ind w:left="4277"/>
      </w:pPr>
      <w:r>
        <w:t>59200 Kuala Lumpur.</w:t>
      </w:r>
    </w:p>
    <w:p w14:paraId="48E4AF31" w14:textId="77777777" w:rsidR="00724940" w:rsidRDefault="00007FBC">
      <w:pPr>
        <w:spacing w:before="46"/>
        <w:ind w:left="4277"/>
      </w:pPr>
      <w:r>
        <w:t>Tel: 603-2722 8800 Fax: 603-2722 8838</w:t>
      </w:r>
    </w:p>
    <w:p w14:paraId="0821BE20" w14:textId="77777777" w:rsidR="00724940" w:rsidRDefault="00007FBC">
      <w:pPr>
        <w:spacing w:before="1"/>
        <w:ind w:left="4277"/>
      </w:pPr>
      <w:hyperlink r:id="rId8">
        <w:r>
          <w:t>www.ctos.com.my</w:t>
        </w:r>
      </w:hyperlink>
    </w:p>
    <w:p w14:paraId="11878481" w14:textId="77777777" w:rsidR="00724940" w:rsidRDefault="00724940">
      <w:pPr>
        <w:sectPr w:rsidR="00724940">
          <w:type w:val="continuous"/>
          <w:pgSz w:w="12240" w:h="15840"/>
          <w:pgMar w:top="840" w:right="720" w:bottom="280" w:left="720" w:header="720" w:footer="720" w:gutter="0"/>
          <w:cols w:space="720"/>
        </w:sectPr>
      </w:pPr>
    </w:p>
    <w:p w14:paraId="4A5830F9" w14:textId="77777777" w:rsidR="00E6278B" w:rsidRDefault="00E6278B">
      <w:pPr>
        <w:pStyle w:val="Heading1"/>
      </w:pPr>
      <w:bookmarkStart w:id="0" w:name="_GoBack"/>
      <w:bookmarkEnd w:id="0"/>
    </w:p>
    <w:p w14:paraId="16F30928" w14:textId="0879F928" w:rsidR="00724940" w:rsidRDefault="00007FBC">
      <w:pPr>
        <w:pStyle w:val="Heading1"/>
      </w:pPr>
      <w:r>
        <w:t>Subscription For CTOS Credit Reporting Agency Service</w:t>
      </w:r>
    </w:p>
    <w:p w14:paraId="04B2F12B" w14:textId="77777777" w:rsidR="00724940" w:rsidRDefault="00724940">
      <w:pPr>
        <w:pStyle w:val="BodyText"/>
        <w:spacing w:before="3"/>
        <w:rPr>
          <w:b/>
          <w:sz w:val="28"/>
        </w:rPr>
      </w:pPr>
    </w:p>
    <w:p w14:paraId="5FDAA37C" w14:textId="77777777" w:rsidR="00724940" w:rsidRDefault="00007FBC">
      <w:pPr>
        <w:pStyle w:val="Heading2"/>
        <w:spacing w:before="93"/>
      </w:pPr>
      <w:r>
        <w:rPr>
          <w:color w:val="FFFFFF"/>
          <w:shd w:val="clear" w:color="auto" w:fill="999999"/>
        </w:rPr>
        <w:t xml:space="preserve">  1. Parties To This Agreement </w:t>
      </w:r>
    </w:p>
    <w:p w14:paraId="61BEB3F8" w14:textId="77777777" w:rsidR="00724940" w:rsidRDefault="00724940">
      <w:pPr>
        <w:pStyle w:val="BodyText"/>
        <w:spacing w:before="8"/>
        <w:rPr>
          <w:b/>
          <w:sz w:val="23"/>
        </w:rPr>
      </w:pPr>
    </w:p>
    <w:p w14:paraId="6C0B2ED2" w14:textId="77777777" w:rsidR="00724940" w:rsidRDefault="00007FBC">
      <w:pPr>
        <w:spacing w:line="242" w:lineRule="auto"/>
        <w:ind w:left="300" w:right="118"/>
        <w:jc w:val="both"/>
        <w:rPr>
          <w:sz w:val="16"/>
        </w:rPr>
      </w:pPr>
      <w:r>
        <w:pict w14:anchorId="79D8D48A">
          <v:shapetype id="_x0000_t202" coordsize="21600,21600" o:spt="202" path="m,l,21600r21600,l21600,xe">
            <v:stroke joinstyle="miter"/>
            <v:path gradientshapeok="t" o:connecttype="rect"/>
          </v:shapetype>
          <v:shape id="_x0000_s1039" type="#_x0000_t202" style="position:absolute;left:0;text-align:left;margin-left:42pt;margin-top:46.8pt;width:132.3pt;height:20.6pt;z-index:251662336;mso-position-horizontal-relative:page" fillcolor="#999" stroked="f">
            <v:textbox inset="0,0,0,0">
              <w:txbxContent>
                <w:p w14:paraId="78B27D12" w14:textId="77777777" w:rsidR="00724940" w:rsidRDefault="00007FBC">
                  <w:pPr>
                    <w:spacing w:before="80"/>
                    <w:ind w:left="150"/>
                    <w:rPr>
                      <w:b/>
                    </w:rPr>
                  </w:pPr>
                  <w:r>
                    <w:rPr>
                      <w:b/>
                      <w:color w:val="FFFFFF"/>
                    </w:rPr>
                    <w:t>Subscriber Particulars</w:t>
                  </w:r>
                </w:p>
              </w:txbxContent>
            </v:textbox>
            <w10:wrap anchorx="page"/>
          </v:shape>
        </w:pict>
      </w:r>
      <w:r>
        <w:rPr>
          <w:sz w:val="16"/>
        </w:rPr>
        <w:t xml:space="preserve">This Agreement is made between </w:t>
      </w:r>
      <w:r>
        <w:rPr>
          <w:b/>
          <w:sz w:val="16"/>
        </w:rPr>
        <w:t>C</w:t>
      </w:r>
      <w:r>
        <w:rPr>
          <w:b/>
          <w:sz w:val="16"/>
        </w:rPr>
        <w:t xml:space="preserve">TOS Data Systems </w:t>
      </w:r>
      <w:proofErr w:type="spellStart"/>
      <w:r>
        <w:rPr>
          <w:b/>
          <w:sz w:val="16"/>
        </w:rPr>
        <w:t>Sdn</w:t>
      </w:r>
      <w:proofErr w:type="spellEnd"/>
      <w:r>
        <w:rPr>
          <w:b/>
          <w:sz w:val="16"/>
        </w:rPr>
        <w:t xml:space="preserve"> </w:t>
      </w:r>
      <w:proofErr w:type="spellStart"/>
      <w:r>
        <w:rPr>
          <w:b/>
          <w:sz w:val="16"/>
        </w:rPr>
        <w:t>Bhd</w:t>
      </w:r>
      <w:proofErr w:type="spellEnd"/>
      <w:r>
        <w:rPr>
          <w:b/>
          <w:sz w:val="16"/>
        </w:rPr>
        <w:t xml:space="preserve"> (247651-H), </w:t>
      </w:r>
      <w:r>
        <w:rPr>
          <w:sz w:val="16"/>
        </w:rPr>
        <w:t>a credit reporting agency, (hereinafter referred to as “</w:t>
      </w:r>
      <w:r>
        <w:rPr>
          <w:b/>
          <w:sz w:val="16"/>
        </w:rPr>
        <w:t>CTOS</w:t>
      </w:r>
      <w:r>
        <w:rPr>
          <w:sz w:val="16"/>
        </w:rPr>
        <w:t>”), incorporated under the Companies Act 1965 and having a business address at Unit 1-12, Level 9, Tower A, Vertical Business Suite, Avenue 3, Bangsar South, N</w:t>
      </w:r>
      <w:r>
        <w:rPr>
          <w:sz w:val="16"/>
        </w:rPr>
        <w:t xml:space="preserve">o 8 Jalan </w:t>
      </w:r>
      <w:proofErr w:type="spellStart"/>
      <w:r>
        <w:rPr>
          <w:sz w:val="16"/>
        </w:rPr>
        <w:t>Kerinchi</w:t>
      </w:r>
      <w:proofErr w:type="spellEnd"/>
      <w:r>
        <w:rPr>
          <w:sz w:val="16"/>
        </w:rPr>
        <w:t xml:space="preserve">, 59200 Kuala Lumpur. And the </w:t>
      </w:r>
      <w:r>
        <w:rPr>
          <w:b/>
          <w:sz w:val="16"/>
        </w:rPr>
        <w:t xml:space="preserve">Subscriber, </w:t>
      </w:r>
      <w:r>
        <w:rPr>
          <w:sz w:val="16"/>
        </w:rPr>
        <w:t>whose particulars are as stated below, where CTOS will provide credit reporting services ("Services") to the Subscriber.</w:t>
      </w:r>
    </w:p>
    <w:p w14:paraId="0410268E" w14:textId="77777777" w:rsidR="00724940" w:rsidRDefault="00724940">
      <w:pPr>
        <w:pStyle w:val="BodyText"/>
        <w:rPr>
          <w:sz w:val="20"/>
        </w:rPr>
      </w:pPr>
    </w:p>
    <w:p w14:paraId="7AA3B73A" w14:textId="77777777" w:rsidR="00724940" w:rsidRDefault="00724940">
      <w:pPr>
        <w:pStyle w:val="BodyText"/>
        <w:rPr>
          <w:sz w:val="20"/>
        </w:rPr>
      </w:pPr>
    </w:p>
    <w:p w14:paraId="75B91B43" w14:textId="77777777" w:rsidR="00724940" w:rsidRDefault="00724940">
      <w:pPr>
        <w:pStyle w:val="BodyText"/>
        <w:spacing w:before="6"/>
      </w:pPr>
    </w:p>
    <w:tbl>
      <w:tblPr>
        <w:tblW w:w="0" w:type="auto"/>
        <w:tblInd w:w="150"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ayout w:type="fixed"/>
        <w:tblCellMar>
          <w:left w:w="0" w:type="dxa"/>
          <w:right w:w="0" w:type="dxa"/>
        </w:tblCellMar>
        <w:tblLook w:val="01E0" w:firstRow="1" w:lastRow="1" w:firstColumn="1" w:lastColumn="1" w:noHBand="0" w:noVBand="0"/>
      </w:tblPr>
      <w:tblGrid>
        <w:gridCol w:w="2340"/>
        <w:gridCol w:w="2940"/>
        <w:gridCol w:w="5250"/>
      </w:tblGrid>
      <w:tr w:rsidR="00724940" w14:paraId="04805641" w14:textId="77777777">
        <w:trPr>
          <w:trHeight w:val="1500"/>
        </w:trPr>
        <w:tc>
          <w:tcPr>
            <w:tcW w:w="2340" w:type="dxa"/>
          </w:tcPr>
          <w:p w14:paraId="5957C875" w14:textId="77777777" w:rsidR="00724940" w:rsidRDefault="00007FBC">
            <w:pPr>
              <w:pStyle w:val="TableParagraph"/>
              <w:spacing w:before="143" w:line="240" w:lineRule="auto"/>
              <w:ind w:left="90"/>
              <w:rPr>
                <w:rFonts w:ascii="Segoe UI Emoji"/>
                <w:sz w:val="12"/>
              </w:rPr>
            </w:pPr>
            <w:r>
              <w:rPr>
                <w:rFonts w:ascii="Segoe UI Emoji"/>
                <w:w w:val="115"/>
                <w:sz w:val="12"/>
              </w:rPr>
              <w:t>Constitution : (Please tick)</w:t>
            </w:r>
          </w:p>
        </w:tc>
        <w:tc>
          <w:tcPr>
            <w:tcW w:w="8190" w:type="dxa"/>
            <w:gridSpan w:val="2"/>
            <w:tcBorders>
              <w:right w:val="single" w:sz="12" w:space="0" w:color="000000"/>
            </w:tcBorders>
          </w:tcPr>
          <w:p w14:paraId="17B218BB" w14:textId="77777777" w:rsidR="00724940" w:rsidRDefault="00007FBC">
            <w:pPr>
              <w:pStyle w:val="TableParagraph"/>
              <w:numPr>
                <w:ilvl w:val="0"/>
                <w:numId w:val="19"/>
              </w:numPr>
              <w:tabs>
                <w:tab w:val="left" w:pos="377"/>
                <w:tab w:val="left" w:pos="1625"/>
                <w:tab w:val="left" w:pos="3194"/>
                <w:tab w:val="left" w:pos="4548"/>
                <w:tab w:val="left" w:pos="6581"/>
              </w:tabs>
              <w:spacing w:before="183" w:line="240" w:lineRule="auto"/>
              <w:rPr>
                <w:rFonts w:ascii="Segoe UI Emoji" w:hAnsi="Segoe UI Emoji"/>
                <w:sz w:val="18"/>
              </w:rPr>
            </w:pPr>
            <w:r>
              <w:rPr>
                <w:rFonts w:ascii="Segoe UI Emoji" w:hAnsi="Segoe UI Emoji"/>
                <w:sz w:val="18"/>
              </w:rPr>
              <w:t>Company</w:t>
            </w:r>
            <w:r>
              <w:rPr>
                <w:rFonts w:ascii="Segoe UI Emoji" w:hAnsi="Segoe UI Emoji"/>
                <w:sz w:val="18"/>
              </w:rPr>
              <w:tab/>
              <w:t>☐</w:t>
            </w:r>
            <w:r>
              <w:rPr>
                <w:rFonts w:ascii="Segoe UI Emoji" w:hAnsi="Segoe UI Emoji"/>
                <w:spacing w:val="7"/>
                <w:sz w:val="18"/>
              </w:rPr>
              <w:t xml:space="preserve"> </w:t>
            </w:r>
            <w:r>
              <w:rPr>
                <w:rFonts w:ascii="Segoe UI Emoji" w:hAnsi="Segoe UI Emoji"/>
                <w:sz w:val="18"/>
              </w:rPr>
              <w:t>Business</w:t>
            </w:r>
            <w:r>
              <w:rPr>
                <w:rFonts w:ascii="Segoe UI Emoji" w:hAnsi="Segoe UI Emoji"/>
                <w:sz w:val="18"/>
              </w:rPr>
              <w:tab/>
              <w:t>☐</w:t>
            </w:r>
            <w:r>
              <w:rPr>
                <w:rFonts w:ascii="Segoe UI Emoji" w:hAnsi="Segoe UI Emoji"/>
                <w:spacing w:val="-2"/>
                <w:sz w:val="18"/>
              </w:rPr>
              <w:t xml:space="preserve"> </w:t>
            </w:r>
            <w:r>
              <w:rPr>
                <w:rFonts w:ascii="Segoe UI Emoji" w:hAnsi="Segoe UI Emoji"/>
                <w:sz w:val="18"/>
              </w:rPr>
              <w:t>Society</w:t>
            </w:r>
            <w:r>
              <w:rPr>
                <w:rFonts w:ascii="Segoe UI Emoji" w:hAnsi="Segoe UI Emoji"/>
                <w:sz w:val="18"/>
              </w:rPr>
              <w:tab/>
              <w:t>☐</w:t>
            </w:r>
            <w:r>
              <w:rPr>
                <w:rFonts w:ascii="Segoe UI Emoji" w:hAnsi="Segoe UI Emoji"/>
                <w:spacing w:val="-10"/>
                <w:sz w:val="18"/>
              </w:rPr>
              <w:t xml:space="preserve"> </w:t>
            </w:r>
            <w:r>
              <w:rPr>
                <w:rFonts w:ascii="Segoe UI Emoji" w:hAnsi="Segoe UI Emoji"/>
                <w:sz w:val="18"/>
              </w:rPr>
              <w:t>An</w:t>
            </w:r>
            <w:r>
              <w:rPr>
                <w:rFonts w:ascii="Segoe UI Emoji" w:hAnsi="Segoe UI Emoji"/>
                <w:spacing w:val="-9"/>
                <w:sz w:val="18"/>
              </w:rPr>
              <w:t xml:space="preserve"> </w:t>
            </w:r>
            <w:r>
              <w:rPr>
                <w:rFonts w:ascii="Segoe UI Emoji" w:hAnsi="Segoe UI Emoji"/>
                <w:sz w:val="18"/>
              </w:rPr>
              <w:t>Individual</w:t>
            </w:r>
            <w:r>
              <w:rPr>
                <w:rFonts w:ascii="Segoe UI Emoji" w:hAnsi="Segoe UI Emoji"/>
                <w:sz w:val="18"/>
              </w:rPr>
              <w:tab/>
              <w:t>☐ Statutory</w:t>
            </w:r>
            <w:r>
              <w:rPr>
                <w:rFonts w:ascii="Segoe UI Emoji" w:hAnsi="Segoe UI Emoji"/>
                <w:spacing w:val="-10"/>
                <w:sz w:val="18"/>
              </w:rPr>
              <w:t xml:space="preserve"> </w:t>
            </w:r>
            <w:r>
              <w:rPr>
                <w:rFonts w:ascii="Segoe UI Emoji" w:hAnsi="Segoe UI Emoji"/>
                <w:sz w:val="18"/>
              </w:rPr>
              <w:t>Body</w:t>
            </w:r>
          </w:p>
          <w:p w14:paraId="266B8AD0" w14:textId="77777777" w:rsidR="00724940" w:rsidRDefault="00007FBC">
            <w:pPr>
              <w:pStyle w:val="TableParagraph"/>
              <w:numPr>
                <w:ilvl w:val="0"/>
                <w:numId w:val="19"/>
              </w:numPr>
              <w:tabs>
                <w:tab w:val="left" w:pos="377"/>
                <w:tab w:val="left" w:pos="1625"/>
                <w:tab w:val="left" w:pos="6581"/>
              </w:tabs>
              <w:spacing w:before="201" w:line="240" w:lineRule="auto"/>
              <w:rPr>
                <w:rFonts w:ascii="Segoe UI Emoji" w:hAnsi="Segoe UI Emoji"/>
                <w:sz w:val="18"/>
              </w:rPr>
            </w:pPr>
            <w:r>
              <w:rPr>
                <w:rFonts w:ascii="Segoe UI Emoji" w:hAnsi="Segoe UI Emoji"/>
                <w:sz w:val="18"/>
              </w:rPr>
              <w:t>Co-operative</w:t>
            </w:r>
            <w:r>
              <w:rPr>
                <w:rFonts w:ascii="Segoe UI Emoji" w:hAnsi="Segoe UI Emoji"/>
                <w:sz w:val="18"/>
              </w:rPr>
              <w:tab/>
              <w:t>☐</w:t>
            </w:r>
            <w:r>
              <w:rPr>
                <w:rFonts w:ascii="Segoe UI Emoji" w:hAnsi="Segoe UI Emoji"/>
                <w:spacing w:val="-8"/>
                <w:sz w:val="18"/>
              </w:rPr>
              <w:t xml:space="preserve"> </w:t>
            </w:r>
            <w:r>
              <w:rPr>
                <w:rFonts w:ascii="Segoe UI Emoji" w:hAnsi="Segoe UI Emoji"/>
                <w:sz w:val="18"/>
              </w:rPr>
              <w:t>Management</w:t>
            </w:r>
            <w:r>
              <w:rPr>
                <w:rFonts w:ascii="Segoe UI Emoji" w:hAnsi="Segoe UI Emoji"/>
                <w:spacing w:val="-7"/>
                <w:sz w:val="18"/>
              </w:rPr>
              <w:t xml:space="preserve"> </w:t>
            </w:r>
            <w:r>
              <w:rPr>
                <w:rFonts w:ascii="Segoe UI Emoji" w:hAnsi="Segoe UI Emoji"/>
                <w:sz w:val="18"/>
              </w:rPr>
              <w:t>Corporation</w:t>
            </w:r>
            <w:r>
              <w:rPr>
                <w:rFonts w:ascii="Segoe UI Emoji" w:hAnsi="Segoe UI Emoji"/>
                <w:spacing w:val="-8"/>
                <w:sz w:val="18"/>
              </w:rPr>
              <w:t xml:space="preserve"> </w:t>
            </w:r>
            <w:r>
              <w:rPr>
                <w:rFonts w:ascii="Segoe UI Emoji" w:hAnsi="Segoe UI Emoji"/>
                <w:sz w:val="18"/>
              </w:rPr>
              <w:t>or</w:t>
            </w:r>
            <w:r>
              <w:rPr>
                <w:rFonts w:ascii="Segoe UI Emoji" w:hAnsi="Segoe UI Emoji"/>
                <w:spacing w:val="-7"/>
                <w:sz w:val="18"/>
              </w:rPr>
              <w:t xml:space="preserve"> </w:t>
            </w:r>
            <w:r>
              <w:rPr>
                <w:rFonts w:ascii="Segoe UI Emoji" w:hAnsi="Segoe UI Emoji"/>
                <w:sz w:val="18"/>
              </w:rPr>
              <w:t>Joint</w:t>
            </w:r>
            <w:r>
              <w:rPr>
                <w:rFonts w:ascii="Segoe UI Emoji" w:hAnsi="Segoe UI Emoji"/>
                <w:spacing w:val="-8"/>
                <w:sz w:val="18"/>
              </w:rPr>
              <w:t xml:space="preserve"> </w:t>
            </w:r>
            <w:r>
              <w:rPr>
                <w:rFonts w:ascii="Segoe UI Emoji" w:hAnsi="Segoe UI Emoji"/>
                <w:sz w:val="18"/>
              </w:rPr>
              <w:t>Management</w:t>
            </w:r>
            <w:r>
              <w:rPr>
                <w:rFonts w:ascii="Segoe UI Emoji" w:hAnsi="Segoe UI Emoji"/>
                <w:spacing w:val="-7"/>
                <w:sz w:val="18"/>
              </w:rPr>
              <w:t xml:space="preserve"> </w:t>
            </w:r>
            <w:r>
              <w:rPr>
                <w:rFonts w:ascii="Segoe UI Emoji" w:hAnsi="Segoe UI Emoji"/>
                <w:sz w:val="18"/>
              </w:rPr>
              <w:t>Board</w:t>
            </w:r>
            <w:r>
              <w:rPr>
                <w:rFonts w:ascii="Segoe UI Emoji" w:hAnsi="Segoe UI Emoji"/>
                <w:sz w:val="18"/>
              </w:rPr>
              <w:tab/>
              <w:t>☐ Foreign</w:t>
            </w:r>
            <w:r>
              <w:rPr>
                <w:rFonts w:ascii="Segoe UI Emoji" w:hAnsi="Segoe UI Emoji"/>
                <w:spacing w:val="-4"/>
                <w:sz w:val="18"/>
              </w:rPr>
              <w:t xml:space="preserve"> </w:t>
            </w:r>
            <w:r>
              <w:rPr>
                <w:rFonts w:ascii="Segoe UI Emoji" w:hAnsi="Segoe UI Emoji"/>
                <w:sz w:val="18"/>
              </w:rPr>
              <w:t>Entities</w:t>
            </w:r>
          </w:p>
          <w:p w14:paraId="06B90EFB" w14:textId="77777777" w:rsidR="00724940" w:rsidRDefault="00007FBC">
            <w:pPr>
              <w:pStyle w:val="TableParagraph"/>
              <w:numPr>
                <w:ilvl w:val="0"/>
                <w:numId w:val="19"/>
              </w:numPr>
              <w:tabs>
                <w:tab w:val="left" w:pos="377"/>
              </w:tabs>
              <w:spacing w:before="201" w:line="240" w:lineRule="auto"/>
              <w:rPr>
                <w:rFonts w:ascii="Segoe UI Emoji" w:hAnsi="Segoe UI Emoji"/>
                <w:sz w:val="18"/>
              </w:rPr>
            </w:pPr>
            <w:r>
              <w:rPr>
                <w:rFonts w:ascii="Segoe UI Emoji" w:hAnsi="Segoe UI Emoji"/>
                <w:w w:val="105"/>
                <w:sz w:val="18"/>
              </w:rPr>
              <w:t>Others, Please</w:t>
            </w:r>
            <w:r>
              <w:rPr>
                <w:rFonts w:ascii="Segoe UI Emoji" w:hAnsi="Segoe UI Emoji"/>
                <w:spacing w:val="-6"/>
                <w:w w:val="105"/>
                <w:sz w:val="18"/>
              </w:rPr>
              <w:t xml:space="preserve"> </w:t>
            </w:r>
            <w:r>
              <w:rPr>
                <w:rFonts w:ascii="Segoe UI Emoji" w:hAnsi="Segoe UI Emoji"/>
                <w:w w:val="105"/>
                <w:sz w:val="18"/>
              </w:rPr>
              <w:t>Specify</w:t>
            </w:r>
          </w:p>
        </w:tc>
      </w:tr>
      <w:tr w:rsidR="00724940" w14:paraId="73E5A87E" w14:textId="77777777">
        <w:trPr>
          <w:trHeight w:val="410"/>
        </w:trPr>
        <w:tc>
          <w:tcPr>
            <w:tcW w:w="2340" w:type="dxa"/>
          </w:tcPr>
          <w:p w14:paraId="4A79AF63" w14:textId="77777777" w:rsidR="00724940" w:rsidRDefault="00007FBC">
            <w:pPr>
              <w:pStyle w:val="TableParagraph"/>
              <w:spacing w:before="142" w:line="240" w:lineRule="auto"/>
              <w:ind w:left="90"/>
              <w:rPr>
                <w:rFonts w:ascii="Segoe UI Emoji"/>
                <w:sz w:val="12"/>
              </w:rPr>
            </w:pPr>
            <w:r>
              <w:rPr>
                <w:rFonts w:ascii="Segoe UI Emoji"/>
                <w:w w:val="120"/>
                <w:sz w:val="12"/>
              </w:rPr>
              <w:t>Name :</w:t>
            </w:r>
          </w:p>
        </w:tc>
        <w:tc>
          <w:tcPr>
            <w:tcW w:w="8190" w:type="dxa"/>
            <w:gridSpan w:val="2"/>
            <w:tcBorders>
              <w:right w:val="single" w:sz="12" w:space="0" w:color="000000"/>
            </w:tcBorders>
          </w:tcPr>
          <w:p w14:paraId="394A5683" w14:textId="77777777" w:rsidR="00724940" w:rsidRDefault="00007FBC">
            <w:pPr>
              <w:pStyle w:val="TableParagraph"/>
              <w:spacing w:before="78" w:line="240" w:lineRule="auto"/>
              <w:ind w:left="90"/>
              <w:rPr>
                <w:rFonts w:ascii="Segoe UI Emoji"/>
                <w:sz w:val="18"/>
              </w:rPr>
            </w:pPr>
            <w:r>
              <w:rPr>
                <w:rFonts w:ascii="Segoe UI Emoji"/>
                <w:sz w:val="18"/>
              </w:rPr>
              <w:t xml:space="preserve">UVA International </w:t>
            </w:r>
            <w:proofErr w:type="spellStart"/>
            <w:r>
              <w:rPr>
                <w:rFonts w:ascii="Segoe UI Emoji"/>
                <w:sz w:val="18"/>
              </w:rPr>
              <w:t>Sdn</w:t>
            </w:r>
            <w:proofErr w:type="spellEnd"/>
            <w:r>
              <w:rPr>
                <w:rFonts w:ascii="Segoe UI Emoji"/>
                <w:sz w:val="18"/>
              </w:rPr>
              <w:t xml:space="preserve"> </w:t>
            </w:r>
            <w:proofErr w:type="spellStart"/>
            <w:r>
              <w:rPr>
                <w:rFonts w:ascii="Segoe UI Emoji"/>
                <w:sz w:val="18"/>
              </w:rPr>
              <w:t>Bhd</w:t>
            </w:r>
            <w:proofErr w:type="spellEnd"/>
          </w:p>
        </w:tc>
      </w:tr>
      <w:tr w:rsidR="00724940" w14:paraId="26D2FCED" w14:textId="77777777">
        <w:trPr>
          <w:trHeight w:val="410"/>
        </w:trPr>
        <w:tc>
          <w:tcPr>
            <w:tcW w:w="2340" w:type="dxa"/>
          </w:tcPr>
          <w:p w14:paraId="4C7DDFDC" w14:textId="77777777" w:rsidR="00724940" w:rsidRDefault="00007FBC">
            <w:pPr>
              <w:pStyle w:val="TableParagraph"/>
              <w:spacing w:before="143" w:line="240" w:lineRule="auto"/>
              <w:ind w:left="90"/>
              <w:rPr>
                <w:rFonts w:ascii="Segoe UI Emoji"/>
                <w:sz w:val="12"/>
              </w:rPr>
            </w:pPr>
            <w:r>
              <w:rPr>
                <w:rFonts w:ascii="Segoe UI Emoji"/>
                <w:w w:val="105"/>
                <w:sz w:val="12"/>
              </w:rPr>
              <w:t>Registration Number:</w:t>
            </w:r>
          </w:p>
        </w:tc>
        <w:tc>
          <w:tcPr>
            <w:tcW w:w="8190" w:type="dxa"/>
            <w:gridSpan w:val="2"/>
            <w:tcBorders>
              <w:right w:val="single" w:sz="12" w:space="0" w:color="000000"/>
            </w:tcBorders>
          </w:tcPr>
          <w:p w14:paraId="1401DEF4" w14:textId="77777777" w:rsidR="00724940" w:rsidRDefault="00007FBC">
            <w:pPr>
              <w:pStyle w:val="TableParagraph"/>
              <w:spacing w:before="78" w:line="240" w:lineRule="auto"/>
              <w:ind w:left="90"/>
              <w:rPr>
                <w:rFonts w:ascii="Segoe UI Emoji"/>
                <w:sz w:val="18"/>
              </w:rPr>
            </w:pPr>
            <w:r>
              <w:rPr>
                <w:rFonts w:ascii="Segoe UI Emoji"/>
                <w:sz w:val="18"/>
              </w:rPr>
              <w:t>1136510-A</w:t>
            </w:r>
          </w:p>
        </w:tc>
      </w:tr>
      <w:tr w:rsidR="00724940" w14:paraId="512AACCF" w14:textId="77777777">
        <w:trPr>
          <w:trHeight w:val="416"/>
        </w:trPr>
        <w:tc>
          <w:tcPr>
            <w:tcW w:w="2340" w:type="dxa"/>
            <w:vMerge w:val="restart"/>
          </w:tcPr>
          <w:p w14:paraId="073DD21D" w14:textId="77777777" w:rsidR="00724940" w:rsidRDefault="00007FBC">
            <w:pPr>
              <w:pStyle w:val="TableParagraph"/>
              <w:spacing w:before="143" w:line="240" w:lineRule="auto"/>
              <w:ind w:left="90"/>
              <w:rPr>
                <w:rFonts w:ascii="Segoe UI Emoji"/>
                <w:sz w:val="12"/>
              </w:rPr>
            </w:pPr>
            <w:r>
              <w:rPr>
                <w:rFonts w:ascii="Segoe UI Emoji"/>
                <w:w w:val="110"/>
                <w:sz w:val="12"/>
              </w:rPr>
              <w:t>Address:</w:t>
            </w:r>
          </w:p>
          <w:p w14:paraId="69B256FC" w14:textId="77777777" w:rsidR="00724940" w:rsidRDefault="00007FBC">
            <w:pPr>
              <w:pStyle w:val="TableParagraph"/>
              <w:spacing w:before="49" w:line="440" w:lineRule="exact"/>
              <w:ind w:left="90" w:right="964"/>
              <w:rPr>
                <w:rFonts w:ascii="Segoe UI Emoji"/>
                <w:sz w:val="12"/>
              </w:rPr>
            </w:pPr>
            <w:r>
              <w:rPr>
                <w:rFonts w:ascii="Segoe UI Emoji"/>
                <w:w w:val="105"/>
                <w:sz w:val="12"/>
              </w:rPr>
              <w:t>Postal Code/Area: State - Country:</w:t>
            </w:r>
          </w:p>
        </w:tc>
        <w:tc>
          <w:tcPr>
            <w:tcW w:w="8190" w:type="dxa"/>
            <w:gridSpan w:val="2"/>
            <w:tcBorders>
              <w:right w:val="single" w:sz="12" w:space="0" w:color="000000"/>
            </w:tcBorders>
          </w:tcPr>
          <w:p w14:paraId="79BFE114" w14:textId="77777777" w:rsidR="00724940" w:rsidRDefault="00007FBC">
            <w:pPr>
              <w:pStyle w:val="TableParagraph"/>
              <w:spacing w:before="78" w:line="240" w:lineRule="auto"/>
              <w:ind w:left="90"/>
              <w:rPr>
                <w:rFonts w:ascii="Segoe UI Emoji"/>
                <w:sz w:val="18"/>
              </w:rPr>
            </w:pPr>
            <w:r>
              <w:rPr>
                <w:rFonts w:ascii="Segoe UI Emoji"/>
                <w:w w:val="105"/>
                <w:sz w:val="18"/>
              </w:rPr>
              <w:t xml:space="preserve">Suite A-2-7, Block A Level 2, Plaza </w:t>
            </w:r>
            <w:proofErr w:type="spellStart"/>
            <w:r>
              <w:rPr>
                <w:rFonts w:ascii="Segoe UI Emoji"/>
                <w:w w:val="105"/>
                <w:sz w:val="18"/>
              </w:rPr>
              <w:t>Dwitasik</w:t>
            </w:r>
            <w:proofErr w:type="spellEnd"/>
            <w:r>
              <w:rPr>
                <w:rFonts w:ascii="Segoe UI Emoji"/>
                <w:w w:val="105"/>
                <w:sz w:val="18"/>
              </w:rPr>
              <w:t xml:space="preserve">, Jalan Sri </w:t>
            </w:r>
            <w:proofErr w:type="spellStart"/>
            <w:r>
              <w:rPr>
                <w:rFonts w:ascii="Segoe UI Emoji"/>
                <w:w w:val="105"/>
                <w:sz w:val="18"/>
              </w:rPr>
              <w:t>Permaisuri</w:t>
            </w:r>
            <w:proofErr w:type="spellEnd"/>
          </w:p>
        </w:tc>
      </w:tr>
      <w:tr w:rsidR="00724940" w14:paraId="3E5B00B2" w14:textId="77777777">
        <w:trPr>
          <w:trHeight w:val="410"/>
        </w:trPr>
        <w:tc>
          <w:tcPr>
            <w:tcW w:w="2340" w:type="dxa"/>
            <w:vMerge/>
            <w:tcBorders>
              <w:top w:val="nil"/>
            </w:tcBorders>
          </w:tcPr>
          <w:p w14:paraId="6D345471" w14:textId="77777777" w:rsidR="00724940" w:rsidRDefault="00724940">
            <w:pPr>
              <w:rPr>
                <w:sz w:val="2"/>
                <w:szCs w:val="2"/>
              </w:rPr>
            </w:pPr>
          </w:p>
        </w:tc>
        <w:tc>
          <w:tcPr>
            <w:tcW w:w="2940" w:type="dxa"/>
          </w:tcPr>
          <w:p w14:paraId="0B986BB0" w14:textId="77777777" w:rsidR="00724940" w:rsidRDefault="00007FBC">
            <w:pPr>
              <w:pStyle w:val="TableParagraph"/>
              <w:spacing w:before="78" w:line="240" w:lineRule="auto"/>
              <w:ind w:left="90"/>
              <w:rPr>
                <w:rFonts w:ascii="Segoe UI Emoji"/>
                <w:sz w:val="18"/>
              </w:rPr>
            </w:pPr>
            <w:r>
              <w:rPr>
                <w:rFonts w:ascii="Segoe UI Emoji"/>
                <w:w w:val="105"/>
                <w:sz w:val="18"/>
              </w:rPr>
              <w:t>56000</w:t>
            </w:r>
          </w:p>
        </w:tc>
        <w:tc>
          <w:tcPr>
            <w:tcW w:w="5250" w:type="dxa"/>
            <w:tcBorders>
              <w:right w:val="single" w:sz="12" w:space="0" w:color="000000"/>
            </w:tcBorders>
          </w:tcPr>
          <w:p w14:paraId="7168037F" w14:textId="77777777" w:rsidR="00724940" w:rsidRDefault="00007FBC">
            <w:pPr>
              <w:pStyle w:val="TableParagraph"/>
              <w:spacing w:before="78" w:line="240" w:lineRule="auto"/>
              <w:ind w:left="90"/>
              <w:rPr>
                <w:rFonts w:ascii="Segoe UI Emoji"/>
                <w:sz w:val="18"/>
              </w:rPr>
            </w:pPr>
            <w:r>
              <w:rPr>
                <w:rFonts w:ascii="Segoe UI Emoji"/>
                <w:w w:val="105"/>
                <w:sz w:val="18"/>
              </w:rPr>
              <w:t>Kuala Lumpur</w:t>
            </w:r>
          </w:p>
        </w:tc>
      </w:tr>
      <w:tr w:rsidR="00724940" w14:paraId="3EC68126" w14:textId="77777777">
        <w:trPr>
          <w:trHeight w:val="416"/>
        </w:trPr>
        <w:tc>
          <w:tcPr>
            <w:tcW w:w="2340" w:type="dxa"/>
            <w:vMerge/>
            <w:tcBorders>
              <w:top w:val="nil"/>
            </w:tcBorders>
          </w:tcPr>
          <w:p w14:paraId="44367352" w14:textId="77777777" w:rsidR="00724940" w:rsidRDefault="00724940">
            <w:pPr>
              <w:rPr>
                <w:sz w:val="2"/>
                <w:szCs w:val="2"/>
              </w:rPr>
            </w:pPr>
          </w:p>
        </w:tc>
        <w:tc>
          <w:tcPr>
            <w:tcW w:w="8190" w:type="dxa"/>
            <w:gridSpan w:val="2"/>
            <w:tcBorders>
              <w:right w:val="single" w:sz="12" w:space="0" w:color="000000"/>
            </w:tcBorders>
          </w:tcPr>
          <w:p w14:paraId="77F2F5A4" w14:textId="77777777" w:rsidR="00724940" w:rsidRDefault="00007FBC">
            <w:pPr>
              <w:pStyle w:val="TableParagraph"/>
              <w:spacing w:before="78" w:line="240" w:lineRule="auto"/>
              <w:ind w:left="90"/>
              <w:rPr>
                <w:rFonts w:ascii="Segoe UI Emoji"/>
                <w:sz w:val="18"/>
              </w:rPr>
            </w:pPr>
            <w:r>
              <w:rPr>
                <w:rFonts w:ascii="Segoe UI Emoji"/>
                <w:w w:val="105"/>
                <w:sz w:val="18"/>
              </w:rPr>
              <w:t>Wilayah Persekutuan Kuala Lumpur Malaysia</w:t>
            </w:r>
          </w:p>
        </w:tc>
      </w:tr>
      <w:tr w:rsidR="00724940" w14:paraId="434EB846" w14:textId="77777777">
        <w:trPr>
          <w:trHeight w:val="410"/>
        </w:trPr>
        <w:tc>
          <w:tcPr>
            <w:tcW w:w="2340" w:type="dxa"/>
          </w:tcPr>
          <w:p w14:paraId="60557049" w14:textId="77777777" w:rsidR="00724940" w:rsidRDefault="00007FBC">
            <w:pPr>
              <w:pStyle w:val="TableParagraph"/>
              <w:spacing w:before="143" w:line="240" w:lineRule="auto"/>
              <w:ind w:left="90"/>
              <w:rPr>
                <w:rFonts w:ascii="Segoe UI Emoji"/>
                <w:sz w:val="12"/>
              </w:rPr>
            </w:pPr>
            <w:r>
              <w:rPr>
                <w:rFonts w:ascii="Segoe UI Emoji"/>
                <w:w w:val="105"/>
                <w:sz w:val="12"/>
              </w:rPr>
              <w:t>Nature of Business:</w:t>
            </w:r>
          </w:p>
        </w:tc>
        <w:tc>
          <w:tcPr>
            <w:tcW w:w="8190" w:type="dxa"/>
            <w:gridSpan w:val="2"/>
            <w:tcBorders>
              <w:right w:val="single" w:sz="12" w:space="0" w:color="000000"/>
            </w:tcBorders>
          </w:tcPr>
          <w:p w14:paraId="48C1866C" w14:textId="77777777" w:rsidR="00724940" w:rsidRDefault="00007FBC">
            <w:pPr>
              <w:pStyle w:val="TableParagraph"/>
              <w:spacing w:before="78" w:line="240" w:lineRule="auto"/>
              <w:ind w:left="90"/>
              <w:rPr>
                <w:rFonts w:ascii="Segoe UI Emoji"/>
                <w:sz w:val="18"/>
              </w:rPr>
            </w:pPr>
            <w:r>
              <w:rPr>
                <w:rFonts w:ascii="Segoe UI Emoji"/>
                <w:w w:val="105"/>
                <w:sz w:val="18"/>
              </w:rPr>
              <w:t>Wholesale and Retail Trade</w:t>
            </w:r>
          </w:p>
        </w:tc>
      </w:tr>
      <w:tr w:rsidR="00724940" w14:paraId="232BAA38" w14:textId="77777777">
        <w:trPr>
          <w:trHeight w:val="410"/>
        </w:trPr>
        <w:tc>
          <w:tcPr>
            <w:tcW w:w="2340" w:type="dxa"/>
          </w:tcPr>
          <w:p w14:paraId="3E002381" w14:textId="77777777" w:rsidR="00724940" w:rsidRDefault="00007FBC">
            <w:pPr>
              <w:pStyle w:val="TableParagraph"/>
              <w:spacing w:before="143" w:line="240" w:lineRule="auto"/>
              <w:ind w:left="90"/>
              <w:rPr>
                <w:rFonts w:ascii="Segoe UI Emoji"/>
                <w:sz w:val="12"/>
              </w:rPr>
            </w:pPr>
            <w:r>
              <w:rPr>
                <w:rFonts w:ascii="Segoe UI Emoji"/>
                <w:w w:val="105"/>
                <w:sz w:val="12"/>
              </w:rPr>
              <w:t>Telephone:</w:t>
            </w:r>
          </w:p>
        </w:tc>
        <w:tc>
          <w:tcPr>
            <w:tcW w:w="8190" w:type="dxa"/>
            <w:gridSpan w:val="2"/>
            <w:tcBorders>
              <w:right w:val="single" w:sz="12" w:space="0" w:color="000000"/>
            </w:tcBorders>
          </w:tcPr>
          <w:p w14:paraId="265EF00B" w14:textId="77777777" w:rsidR="00724940" w:rsidRDefault="00007FBC">
            <w:pPr>
              <w:pStyle w:val="TableParagraph"/>
              <w:spacing w:before="79" w:line="240" w:lineRule="auto"/>
              <w:ind w:left="90"/>
              <w:rPr>
                <w:rFonts w:ascii="Segoe UI Emoji"/>
                <w:sz w:val="18"/>
              </w:rPr>
            </w:pPr>
            <w:r>
              <w:rPr>
                <w:rFonts w:ascii="Segoe UI Emoji"/>
                <w:color w:val="0000FF"/>
                <w:sz w:val="18"/>
                <w:u w:val="single" w:color="0000FF"/>
              </w:rPr>
              <w:t>+60386053368</w:t>
            </w:r>
          </w:p>
        </w:tc>
      </w:tr>
      <w:tr w:rsidR="00724940" w14:paraId="256D5B93" w14:textId="77777777">
        <w:trPr>
          <w:trHeight w:val="410"/>
        </w:trPr>
        <w:tc>
          <w:tcPr>
            <w:tcW w:w="2340" w:type="dxa"/>
          </w:tcPr>
          <w:p w14:paraId="5D2DE01D" w14:textId="77777777" w:rsidR="00724940" w:rsidRDefault="00007FBC">
            <w:pPr>
              <w:pStyle w:val="TableParagraph"/>
              <w:spacing w:before="142" w:line="240" w:lineRule="auto"/>
              <w:ind w:left="90"/>
              <w:rPr>
                <w:rFonts w:ascii="Segoe UI Emoji"/>
                <w:sz w:val="12"/>
              </w:rPr>
            </w:pPr>
            <w:r>
              <w:rPr>
                <w:rFonts w:ascii="Segoe UI Emoji"/>
                <w:w w:val="120"/>
                <w:sz w:val="12"/>
              </w:rPr>
              <w:t>Fax:</w:t>
            </w:r>
          </w:p>
        </w:tc>
        <w:tc>
          <w:tcPr>
            <w:tcW w:w="8190" w:type="dxa"/>
            <w:gridSpan w:val="2"/>
            <w:tcBorders>
              <w:right w:val="single" w:sz="12" w:space="0" w:color="000000"/>
            </w:tcBorders>
          </w:tcPr>
          <w:p w14:paraId="43FB9419" w14:textId="77777777" w:rsidR="00724940" w:rsidRDefault="00724940">
            <w:pPr>
              <w:pStyle w:val="TableParagraph"/>
              <w:spacing w:line="240" w:lineRule="auto"/>
              <w:ind w:left="0"/>
              <w:rPr>
                <w:rFonts w:ascii="Times New Roman"/>
                <w:sz w:val="16"/>
              </w:rPr>
            </w:pPr>
          </w:p>
        </w:tc>
      </w:tr>
      <w:tr w:rsidR="00724940" w14:paraId="6D0EC8A2" w14:textId="77777777">
        <w:trPr>
          <w:trHeight w:val="410"/>
        </w:trPr>
        <w:tc>
          <w:tcPr>
            <w:tcW w:w="2340" w:type="dxa"/>
          </w:tcPr>
          <w:p w14:paraId="6F5EDDBB" w14:textId="77777777" w:rsidR="00724940" w:rsidRDefault="00007FBC">
            <w:pPr>
              <w:pStyle w:val="TableParagraph"/>
              <w:spacing w:before="142" w:line="240" w:lineRule="auto"/>
              <w:ind w:left="90"/>
              <w:rPr>
                <w:rFonts w:ascii="Segoe UI Emoji"/>
                <w:sz w:val="12"/>
              </w:rPr>
            </w:pPr>
            <w:r>
              <w:rPr>
                <w:rFonts w:ascii="Segoe UI Emoji"/>
                <w:w w:val="110"/>
                <w:sz w:val="12"/>
              </w:rPr>
              <w:t>Email:</w:t>
            </w:r>
          </w:p>
        </w:tc>
        <w:tc>
          <w:tcPr>
            <w:tcW w:w="8190" w:type="dxa"/>
            <w:gridSpan w:val="2"/>
            <w:tcBorders>
              <w:right w:val="single" w:sz="12" w:space="0" w:color="000000"/>
            </w:tcBorders>
          </w:tcPr>
          <w:p w14:paraId="256D4C24" w14:textId="77777777" w:rsidR="00724940" w:rsidRDefault="00007FBC">
            <w:pPr>
              <w:pStyle w:val="TableParagraph"/>
              <w:spacing w:before="78" w:line="240" w:lineRule="auto"/>
              <w:ind w:left="90"/>
              <w:rPr>
                <w:rFonts w:ascii="Segoe UI Emoji"/>
                <w:sz w:val="18"/>
              </w:rPr>
            </w:pPr>
            <w:hyperlink r:id="rId9">
              <w:r>
                <w:rPr>
                  <w:rFonts w:ascii="Segoe UI Emoji"/>
                  <w:sz w:val="18"/>
                </w:rPr>
                <w:t>martin@uva.my</w:t>
              </w:r>
            </w:hyperlink>
          </w:p>
        </w:tc>
      </w:tr>
      <w:tr w:rsidR="00724940" w14:paraId="270279B1" w14:textId="77777777">
        <w:trPr>
          <w:trHeight w:val="1667"/>
        </w:trPr>
        <w:tc>
          <w:tcPr>
            <w:tcW w:w="2340" w:type="dxa"/>
            <w:tcBorders>
              <w:bottom w:val="single" w:sz="12" w:space="0" w:color="000000"/>
            </w:tcBorders>
          </w:tcPr>
          <w:p w14:paraId="6B33DA99" w14:textId="77777777" w:rsidR="00724940" w:rsidRDefault="00007FBC">
            <w:pPr>
              <w:pStyle w:val="TableParagraph"/>
              <w:spacing w:before="143" w:line="240" w:lineRule="auto"/>
              <w:ind w:left="90"/>
              <w:rPr>
                <w:rFonts w:ascii="Segoe UI Emoji"/>
                <w:sz w:val="12"/>
              </w:rPr>
            </w:pPr>
            <w:r>
              <w:rPr>
                <w:rFonts w:ascii="Segoe UI Emoji"/>
                <w:w w:val="105"/>
                <w:sz w:val="12"/>
              </w:rPr>
              <w:t>Declaration on CRA Act</w:t>
            </w:r>
          </w:p>
          <w:p w14:paraId="3F560137" w14:textId="77777777" w:rsidR="00724940" w:rsidRDefault="00007FBC">
            <w:pPr>
              <w:pStyle w:val="TableParagraph"/>
              <w:spacing w:before="62" w:line="240" w:lineRule="auto"/>
              <w:ind w:left="90"/>
              <w:rPr>
                <w:rFonts w:ascii="Segoe UI Emoji" w:hAnsi="Segoe UI Emoji"/>
                <w:sz w:val="12"/>
              </w:rPr>
            </w:pPr>
            <w:r>
              <w:rPr>
                <w:rFonts w:ascii="Segoe UI Emoji" w:hAnsi="Segoe UI Emoji"/>
                <w:w w:val="110"/>
                <w:sz w:val="12"/>
              </w:rPr>
              <w:t>(2</w:t>
            </w:r>
            <w:proofErr w:type="spellStart"/>
            <w:r>
              <w:rPr>
                <w:rFonts w:ascii="Segoe UI Emoji" w:hAnsi="Segoe UI Emoji"/>
                <w:w w:val="110"/>
                <w:position w:val="6"/>
                <w:sz w:val="10"/>
              </w:rPr>
              <w:t>nd</w:t>
            </w:r>
            <w:proofErr w:type="spellEnd"/>
            <w:r>
              <w:rPr>
                <w:rFonts w:ascii="Segoe UI Emoji" w:hAnsi="Segoe UI Emoji"/>
                <w:w w:val="110"/>
                <w:position w:val="6"/>
                <w:sz w:val="10"/>
              </w:rPr>
              <w:t xml:space="preserve"> </w:t>
            </w:r>
            <w:r>
              <w:rPr>
                <w:rFonts w:ascii="Segoe UI Emoji" w:hAnsi="Segoe UI Emoji"/>
                <w:w w:val="110"/>
                <w:sz w:val="12"/>
              </w:rPr>
              <w:t>Schedule – Credit Providers )</w:t>
            </w:r>
          </w:p>
        </w:tc>
        <w:tc>
          <w:tcPr>
            <w:tcW w:w="8190" w:type="dxa"/>
            <w:gridSpan w:val="2"/>
            <w:tcBorders>
              <w:bottom w:val="single" w:sz="12" w:space="0" w:color="000000"/>
              <w:right w:val="single" w:sz="12" w:space="0" w:color="000000"/>
            </w:tcBorders>
          </w:tcPr>
          <w:p w14:paraId="61796888" w14:textId="77777777" w:rsidR="00724940" w:rsidRDefault="00007FBC">
            <w:pPr>
              <w:pStyle w:val="TableParagraph"/>
              <w:numPr>
                <w:ilvl w:val="0"/>
                <w:numId w:val="18"/>
              </w:numPr>
              <w:tabs>
                <w:tab w:val="left" w:pos="377"/>
              </w:tabs>
              <w:spacing w:before="179" w:line="261" w:lineRule="auto"/>
              <w:ind w:right="760" w:firstLine="0"/>
              <w:rPr>
                <w:rFonts w:ascii="Segoe UI Emoji" w:hAnsi="Segoe UI Emoji"/>
                <w:sz w:val="18"/>
              </w:rPr>
            </w:pPr>
            <w:r>
              <w:rPr>
                <w:rFonts w:ascii="Segoe UI Emoji" w:hAnsi="Segoe UI Emoji"/>
                <w:sz w:val="18"/>
              </w:rPr>
              <w:t>I/We</w:t>
            </w:r>
            <w:r>
              <w:rPr>
                <w:rFonts w:ascii="Segoe UI Emoji" w:hAnsi="Segoe UI Emoji"/>
                <w:spacing w:val="-6"/>
                <w:sz w:val="18"/>
              </w:rPr>
              <w:t xml:space="preserve"> </w:t>
            </w:r>
            <w:r>
              <w:rPr>
                <w:rFonts w:ascii="Segoe UI Emoji" w:hAnsi="Segoe UI Emoji"/>
                <w:sz w:val="18"/>
              </w:rPr>
              <w:t>hereby</w:t>
            </w:r>
            <w:r>
              <w:rPr>
                <w:rFonts w:ascii="Segoe UI Emoji" w:hAnsi="Segoe UI Emoji"/>
                <w:spacing w:val="-6"/>
                <w:sz w:val="18"/>
              </w:rPr>
              <w:t xml:space="preserve"> </w:t>
            </w:r>
            <w:r>
              <w:rPr>
                <w:rFonts w:ascii="Segoe UI Emoji" w:hAnsi="Segoe UI Emoji"/>
                <w:sz w:val="18"/>
              </w:rPr>
              <w:t>to</w:t>
            </w:r>
            <w:r>
              <w:rPr>
                <w:rFonts w:ascii="Segoe UI Emoji" w:hAnsi="Segoe UI Emoji"/>
                <w:spacing w:val="-6"/>
                <w:sz w:val="18"/>
              </w:rPr>
              <w:t xml:space="preserve"> </w:t>
            </w:r>
            <w:r>
              <w:rPr>
                <w:rFonts w:ascii="Segoe UI Emoji" w:hAnsi="Segoe UI Emoji"/>
                <w:sz w:val="18"/>
              </w:rPr>
              <w:t>declare</w:t>
            </w:r>
            <w:r>
              <w:rPr>
                <w:rFonts w:ascii="Segoe UI Emoji" w:hAnsi="Segoe UI Emoji"/>
                <w:spacing w:val="-6"/>
                <w:sz w:val="18"/>
              </w:rPr>
              <w:t xml:space="preserve"> </w:t>
            </w:r>
            <w:r>
              <w:rPr>
                <w:rFonts w:ascii="Segoe UI Emoji" w:hAnsi="Segoe UI Emoji"/>
                <w:sz w:val="18"/>
              </w:rPr>
              <w:t>and</w:t>
            </w:r>
            <w:r>
              <w:rPr>
                <w:rFonts w:ascii="Segoe UI Emoji" w:hAnsi="Segoe UI Emoji"/>
                <w:spacing w:val="-6"/>
                <w:sz w:val="18"/>
              </w:rPr>
              <w:t xml:space="preserve"> </w:t>
            </w:r>
            <w:r>
              <w:rPr>
                <w:rFonts w:ascii="Segoe UI Emoji" w:hAnsi="Segoe UI Emoji"/>
                <w:sz w:val="18"/>
              </w:rPr>
              <w:t>confirm</w:t>
            </w:r>
            <w:r>
              <w:rPr>
                <w:rFonts w:ascii="Segoe UI Emoji" w:hAnsi="Segoe UI Emoji"/>
                <w:spacing w:val="-6"/>
                <w:sz w:val="18"/>
              </w:rPr>
              <w:t xml:space="preserve"> </w:t>
            </w:r>
            <w:r>
              <w:rPr>
                <w:rFonts w:ascii="Segoe UI Emoji" w:hAnsi="Segoe UI Emoji"/>
                <w:sz w:val="18"/>
              </w:rPr>
              <w:t>that</w:t>
            </w:r>
            <w:r>
              <w:rPr>
                <w:rFonts w:ascii="Segoe UI Emoji" w:hAnsi="Segoe UI Emoji"/>
                <w:spacing w:val="-6"/>
                <w:sz w:val="18"/>
              </w:rPr>
              <w:t xml:space="preserve"> </w:t>
            </w:r>
            <w:r>
              <w:rPr>
                <w:rFonts w:ascii="Segoe UI Emoji" w:hAnsi="Segoe UI Emoji"/>
                <w:sz w:val="18"/>
              </w:rPr>
              <w:t>I/we</w:t>
            </w:r>
            <w:r>
              <w:rPr>
                <w:rFonts w:ascii="Segoe UI Emoji" w:hAnsi="Segoe UI Emoji"/>
                <w:spacing w:val="-6"/>
                <w:sz w:val="18"/>
              </w:rPr>
              <w:t xml:space="preserve"> </w:t>
            </w:r>
            <w:r>
              <w:rPr>
                <w:rFonts w:ascii="Segoe UI Emoji" w:hAnsi="Segoe UI Emoji"/>
                <w:sz w:val="18"/>
              </w:rPr>
              <w:t>are</w:t>
            </w:r>
            <w:r>
              <w:rPr>
                <w:rFonts w:ascii="Segoe UI Emoji" w:hAnsi="Segoe UI Emoji"/>
                <w:spacing w:val="-6"/>
                <w:sz w:val="18"/>
              </w:rPr>
              <w:t xml:space="preserve"> </w:t>
            </w:r>
            <w:r>
              <w:rPr>
                <w:rFonts w:ascii="Segoe UI Emoji" w:hAnsi="Segoe UI Emoji"/>
                <w:sz w:val="18"/>
              </w:rPr>
              <w:t>a</w:t>
            </w:r>
            <w:r>
              <w:rPr>
                <w:rFonts w:ascii="Segoe UI Emoji" w:hAnsi="Segoe UI Emoji"/>
                <w:spacing w:val="-5"/>
                <w:sz w:val="18"/>
              </w:rPr>
              <w:t xml:space="preserve"> </w:t>
            </w:r>
            <w:r>
              <w:rPr>
                <w:rFonts w:ascii="Segoe UI Emoji" w:hAnsi="Segoe UI Emoji"/>
                <w:sz w:val="18"/>
              </w:rPr>
              <w:t>credit</w:t>
            </w:r>
            <w:r>
              <w:rPr>
                <w:rFonts w:ascii="Segoe UI Emoji" w:hAnsi="Segoe UI Emoji"/>
                <w:spacing w:val="-6"/>
                <w:sz w:val="18"/>
              </w:rPr>
              <w:t xml:space="preserve"> </w:t>
            </w:r>
            <w:r>
              <w:rPr>
                <w:rFonts w:ascii="Segoe UI Emoji" w:hAnsi="Segoe UI Emoji"/>
                <w:sz w:val="18"/>
              </w:rPr>
              <w:t>provider</w:t>
            </w:r>
            <w:r>
              <w:rPr>
                <w:rFonts w:ascii="Segoe UI Emoji" w:hAnsi="Segoe UI Emoji"/>
                <w:spacing w:val="-6"/>
                <w:sz w:val="18"/>
              </w:rPr>
              <w:t xml:space="preserve"> </w:t>
            </w:r>
            <w:r>
              <w:rPr>
                <w:rFonts w:ascii="Segoe UI Emoji" w:hAnsi="Segoe UI Emoji"/>
                <w:sz w:val="18"/>
              </w:rPr>
              <w:t>as</w:t>
            </w:r>
            <w:r>
              <w:rPr>
                <w:rFonts w:ascii="Segoe UI Emoji" w:hAnsi="Segoe UI Emoji"/>
                <w:spacing w:val="-6"/>
                <w:sz w:val="18"/>
              </w:rPr>
              <w:t xml:space="preserve"> </w:t>
            </w:r>
            <w:r>
              <w:rPr>
                <w:rFonts w:ascii="Segoe UI Emoji" w:hAnsi="Segoe UI Emoji"/>
                <w:sz w:val="18"/>
              </w:rPr>
              <w:t>listed</w:t>
            </w:r>
            <w:r>
              <w:rPr>
                <w:rFonts w:ascii="Segoe UI Emoji" w:hAnsi="Segoe UI Emoji"/>
                <w:spacing w:val="-6"/>
                <w:sz w:val="18"/>
              </w:rPr>
              <w:t xml:space="preserve"> </w:t>
            </w:r>
            <w:r>
              <w:rPr>
                <w:rFonts w:ascii="Segoe UI Emoji" w:hAnsi="Segoe UI Emoji"/>
                <w:sz w:val="18"/>
              </w:rPr>
              <w:t>under</w:t>
            </w:r>
            <w:r>
              <w:rPr>
                <w:rFonts w:ascii="Segoe UI Emoji" w:hAnsi="Segoe UI Emoji"/>
                <w:spacing w:val="-6"/>
                <w:sz w:val="18"/>
              </w:rPr>
              <w:t xml:space="preserve"> </w:t>
            </w:r>
            <w:r>
              <w:rPr>
                <w:rFonts w:ascii="Segoe UI Emoji" w:hAnsi="Segoe UI Emoji"/>
                <w:sz w:val="18"/>
              </w:rPr>
              <w:t>the</w:t>
            </w:r>
            <w:r>
              <w:rPr>
                <w:rFonts w:ascii="Segoe UI Emoji" w:hAnsi="Segoe UI Emoji"/>
                <w:spacing w:val="-6"/>
                <w:sz w:val="18"/>
              </w:rPr>
              <w:t xml:space="preserve"> </w:t>
            </w:r>
            <w:r>
              <w:rPr>
                <w:rFonts w:ascii="Segoe UI Emoji" w:hAnsi="Segoe UI Emoji"/>
                <w:spacing w:val="3"/>
                <w:sz w:val="18"/>
              </w:rPr>
              <w:t>2</w:t>
            </w:r>
            <w:proofErr w:type="spellStart"/>
            <w:r>
              <w:rPr>
                <w:rFonts w:ascii="Segoe UI Emoji" w:hAnsi="Segoe UI Emoji"/>
                <w:spacing w:val="3"/>
                <w:position w:val="8"/>
                <w:sz w:val="15"/>
              </w:rPr>
              <w:t>nd</w:t>
            </w:r>
            <w:proofErr w:type="spellEnd"/>
            <w:r>
              <w:rPr>
                <w:rFonts w:ascii="Segoe UI Emoji" w:hAnsi="Segoe UI Emoji"/>
                <w:spacing w:val="3"/>
                <w:sz w:val="15"/>
              </w:rPr>
              <w:t xml:space="preserve"> </w:t>
            </w:r>
            <w:r>
              <w:rPr>
                <w:rFonts w:ascii="Segoe UI Emoji" w:hAnsi="Segoe UI Emoji"/>
                <w:sz w:val="18"/>
              </w:rPr>
              <w:t>Schedule of the Credit Reporting Agency (CRA) Act (as appearing in Appendix A</w:t>
            </w:r>
            <w:r>
              <w:rPr>
                <w:rFonts w:ascii="Segoe UI Emoji" w:hAnsi="Segoe UI Emoji"/>
                <w:spacing w:val="44"/>
                <w:sz w:val="18"/>
              </w:rPr>
              <w:t xml:space="preserve"> </w:t>
            </w:r>
            <w:r>
              <w:rPr>
                <w:rFonts w:ascii="Segoe UI Emoji" w:hAnsi="Segoe UI Emoji"/>
                <w:sz w:val="18"/>
              </w:rPr>
              <w:t>herein).</w:t>
            </w:r>
          </w:p>
          <w:p w14:paraId="09AC032D" w14:textId="77777777" w:rsidR="00724940" w:rsidRDefault="00007FBC">
            <w:pPr>
              <w:pStyle w:val="TableParagraph"/>
              <w:spacing w:before="175" w:line="261" w:lineRule="auto"/>
              <w:ind w:left="195"/>
              <w:rPr>
                <w:rFonts w:ascii="Segoe UI Emoji" w:hAnsi="Segoe UI Emoji"/>
                <w:sz w:val="18"/>
              </w:rPr>
            </w:pPr>
            <w:r>
              <w:rPr>
                <w:rFonts w:ascii="Segoe UI Emoji" w:hAnsi="Segoe UI Emoji"/>
                <w:w w:val="95"/>
                <w:sz w:val="18"/>
              </w:rPr>
              <w:t>☑</w:t>
            </w:r>
            <w:r>
              <w:rPr>
                <w:rFonts w:ascii="Segoe UI Emoji" w:hAnsi="Segoe UI Emoji"/>
                <w:spacing w:val="-8"/>
                <w:w w:val="95"/>
                <w:sz w:val="18"/>
              </w:rPr>
              <w:t xml:space="preserve"> </w:t>
            </w:r>
            <w:r>
              <w:rPr>
                <w:rFonts w:ascii="Segoe UI Emoji" w:hAnsi="Segoe UI Emoji"/>
                <w:sz w:val="18"/>
              </w:rPr>
              <w:t>I/We</w:t>
            </w:r>
            <w:r>
              <w:rPr>
                <w:rFonts w:ascii="Segoe UI Emoji" w:hAnsi="Segoe UI Emoji"/>
                <w:spacing w:val="-10"/>
                <w:sz w:val="18"/>
              </w:rPr>
              <w:t xml:space="preserve"> </w:t>
            </w:r>
            <w:r>
              <w:rPr>
                <w:rFonts w:ascii="Segoe UI Emoji" w:hAnsi="Segoe UI Emoji"/>
                <w:sz w:val="18"/>
              </w:rPr>
              <w:t>hereby</w:t>
            </w:r>
            <w:r>
              <w:rPr>
                <w:rFonts w:ascii="Segoe UI Emoji" w:hAnsi="Segoe UI Emoji"/>
                <w:spacing w:val="-10"/>
                <w:sz w:val="18"/>
              </w:rPr>
              <w:t xml:space="preserve"> </w:t>
            </w:r>
            <w:r>
              <w:rPr>
                <w:rFonts w:ascii="Segoe UI Emoji" w:hAnsi="Segoe UI Emoji"/>
                <w:sz w:val="18"/>
              </w:rPr>
              <w:t>to</w:t>
            </w:r>
            <w:r>
              <w:rPr>
                <w:rFonts w:ascii="Segoe UI Emoji" w:hAnsi="Segoe UI Emoji"/>
                <w:spacing w:val="-9"/>
                <w:sz w:val="18"/>
              </w:rPr>
              <w:t xml:space="preserve"> </w:t>
            </w:r>
            <w:r>
              <w:rPr>
                <w:rFonts w:ascii="Segoe UI Emoji" w:hAnsi="Segoe UI Emoji"/>
                <w:sz w:val="18"/>
              </w:rPr>
              <w:t>declare</w:t>
            </w:r>
            <w:r>
              <w:rPr>
                <w:rFonts w:ascii="Segoe UI Emoji" w:hAnsi="Segoe UI Emoji"/>
                <w:spacing w:val="-10"/>
                <w:sz w:val="18"/>
              </w:rPr>
              <w:t xml:space="preserve"> </w:t>
            </w:r>
            <w:r>
              <w:rPr>
                <w:rFonts w:ascii="Segoe UI Emoji" w:hAnsi="Segoe UI Emoji"/>
                <w:sz w:val="18"/>
              </w:rPr>
              <w:t>and</w:t>
            </w:r>
            <w:r>
              <w:rPr>
                <w:rFonts w:ascii="Segoe UI Emoji" w:hAnsi="Segoe UI Emoji"/>
                <w:spacing w:val="-10"/>
                <w:sz w:val="18"/>
              </w:rPr>
              <w:t xml:space="preserve"> </w:t>
            </w:r>
            <w:r>
              <w:rPr>
                <w:rFonts w:ascii="Segoe UI Emoji" w:hAnsi="Segoe UI Emoji"/>
                <w:sz w:val="18"/>
              </w:rPr>
              <w:t>confirm</w:t>
            </w:r>
            <w:r>
              <w:rPr>
                <w:rFonts w:ascii="Segoe UI Emoji" w:hAnsi="Segoe UI Emoji"/>
                <w:spacing w:val="-10"/>
                <w:sz w:val="18"/>
              </w:rPr>
              <w:t xml:space="preserve"> </w:t>
            </w:r>
            <w:r>
              <w:rPr>
                <w:rFonts w:ascii="Segoe UI Emoji" w:hAnsi="Segoe UI Emoji"/>
                <w:sz w:val="18"/>
              </w:rPr>
              <w:t>that</w:t>
            </w:r>
            <w:r>
              <w:rPr>
                <w:rFonts w:ascii="Segoe UI Emoji" w:hAnsi="Segoe UI Emoji"/>
                <w:spacing w:val="-10"/>
                <w:sz w:val="18"/>
              </w:rPr>
              <w:t xml:space="preserve"> </w:t>
            </w:r>
            <w:r>
              <w:rPr>
                <w:rFonts w:ascii="Segoe UI Emoji" w:hAnsi="Segoe UI Emoji"/>
                <w:sz w:val="18"/>
              </w:rPr>
              <w:t>I/we</w:t>
            </w:r>
            <w:r>
              <w:rPr>
                <w:rFonts w:ascii="Segoe UI Emoji" w:hAnsi="Segoe UI Emoji"/>
                <w:spacing w:val="-10"/>
                <w:sz w:val="18"/>
              </w:rPr>
              <w:t xml:space="preserve"> </w:t>
            </w:r>
            <w:r>
              <w:rPr>
                <w:rFonts w:ascii="Segoe UI Emoji" w:hAnsi="Segoe UI Emoji"/>
                <w:sz w:val="18"/>
              </w:rPr>
              <w:t>are</w:t>
            </w:r>
            <w:r>
              <w:rPr>
                <w:rFonts w:ascii="Segoe UI Emoji" w:hAnsi="Segoe UI Emoji"/>
                <w:spacing w:val="-3"/>
                <w:sz w:val="18"/>
              </w:rPr>
              <w:t xml:space="preserve"> </w:t>
            </w:r>
            <w:r>
              <w:rPr>
                <w:rFonts w:ascii="Segoe UI Emoji" w:hAnsi="Segoe UI Emoji"/>
                <w:sz w:val="18"/>
                <w:u w:val="single"/>
              </w:rPr>
              <w:t>NOT</w:t>
            </w:r>
            <w:r>
              <w:rPr>
                <w:rFonts w:ascii="Segoe UI Emoji" w:hAnsi="Segoe UI Emoji"/>
                <w:spacing w:val="-10"/>
                <w:sz w:val="18"/>
                <w:u w:val="single"/>
              </w:rPr>
              <w:t xml:space="preserve"> </w:t>
            </w:r>
            <w:r>
              <w:rPr>
                <w:rFonts w:ascii="Segoe UI Emoji" w:hAnsi="Segoe UI Emoji"/>
                <w:sz w:val="18"/>
                <w:u w:val="single"/>
              </w:rPr>
              <w:t>a</w:t>
            </w:r>
            <w:r>
              <w:rPr>
                <w:rFonts w:ascii="Segoe UI Emoji" w:hAnsi="Segoe UI Emoji"/>
                <w:spacing w:val="-10"/>
                <w:sz w:val="18"/>
                <w:u w:val="single"/>
              </w:rPr>
              <w:t xml:space="preserve"> </w:t>
            </w:r>
            <w:r>
              <w:rPr>
                <w:rFonts w:ascii="Segoe UI Emoji" w:hAnsi="Segoe UI Emoji"/>
                <w:sz w:val="18"/>
                <w:u w:val="single"/>
              </w:rPr>
              <w:t>credit</w:t>
            </w:r>
            <w:r>
              <w:rPr>
                <w:rFonts w:ascii="Segoe UI Emoji" w:hAnsi="Segoe UI Emoji"/>
                <w:spacing w:val="-10"/>
                <w:sz w:val="18"/>
                <w:u w:val="single"/>
              </w:rPr>
              <w:t xml:space="preserve"> </w:t>
            </w:r>
            <w:r>
              <w:rPr>
                <w:rFonts w:ascii="Segoe UI Emoji" w:hAnsi="Segoe UI Emoji"/>
                <w:sz w:val="18"/>
                <w:u w:val="single"/>
              </w:rPr>
              <w:t>provider</w:t>
            </w:r>
            <w:r>
              <w:rPr>
                <w:rFonts w:ascii="Segoe UI Emoji" w:hAnsi="Segoe UI Emoji"/>
                <w:spacing w:val="-8"/>
                <w:sz w:val="18"/>
              </w:rPr>
              <w:t xml:space="preserve"> </w:t>
            </w:r>
            <w:r>
              <w:rPr>
                <w:rFonts w:ascii="Segoe UI Emoji" w:hAnsi="Segoe UI Emoji"/>
                <w:sz w:val="18"/>
              </w:rPr>
              <w:t>as</w:t>
            </w:r>
            <w:r>
              <w:rPr>
                <w:rFonts w:ascii="Segoe UI Emoji" w:hAnsi="Segoe UI Emoji"/>
                <w:spacing w:val="-10"/>
                <w:sz w:val="18"/>
              </w:rPr>
              <w:t xml:space="preserve"> </w:t>
            </w:r>
            <w:r>
              <w:rPr>
                <w:rFonts w:ascii="Segoe UI Emoji" w:hAnsi="Segoe UI Emoji"/>
                <w:sz w:val="18"/>
              </w:rPr>
              <w:t>listed</w:t>
            </w:r>
            <w:r>
              <w:rPr>
                <w:rFonts w:ascii="Segoe UI Emoji" w:hAnsi="Segoe UI Emoji"/>
                <w:spacing w:val="-10"/>
                <w:sz w:val="18"/>
              </w:rPr>
              <w:t xml:space="preserve"> </w:t>
            </w:r>
            <w:r>
              <w:rPr>
                <w:rFonts w:ascii="Segoe UI Emoji" w:hAnsi="Segoe UI Emoji"/>
                <w:sz w:val="18"/>
              </w:rPr>
              <w:t>under</w:t>
            </w:r>
            <w:r>
              <w:rPr>
                <w:rFonts w:ascii="Segoe UI Emoji" w:hAnsi="Segoe UI Emoji"/>
                <w:spacing w:val="-10"/>
                <w:sz w:val="18"/>
              </w:rPr>
              <w:t xml:space="preserve"> </w:t>
            </w:r>
            <w:r>
              <w:rPr>
                <w:rFonts w:ascii="Segoe UI Emoji" w:hAnsi="Segoe UI Emoji"/>
                <w:sz w:val="18"/>
              </w:rPr>
              <w:t>the</w:t>
            </w:r>
            <w:r>
              <w:rPr>
                <w:rFonts w:ascii="Segoe UI Emoji" w:hAnsi="Segoe UI Emoji"/>
                <w:spacing w:val="-9"/>
                <w:sz w:val="18"/>
              </w:rPr>
              <w:t xml:space="preserve"> </w:t>
            </w:r>
            <w:r>
              <w:rPr>
                <w:rFonts w:ascii="Segoe UI Emoji" w:hAnsi="Segoe UI Emoji"/>
                <w:sz w:val="18"/>
              </w:rPr>
              <w:t>2</w:t>
            </w:r>
            <w:proofErr w:type="spellStart"/>
            <w:r>
              <w:rPr>
                <w:rFonts w:ascii="Segoe UI Emoji" w:hAnsi="Segoe UI Emoji"/>
                <w:position w:val="8"/>
                <w:sz w:val="15"/>
              </w:rPr>
              <w:t>nd</w:t>
            </w:r>
            <w:proofErr w:type="spellEnd"/>
            <w:r>
              <w:rPr>
                <w:rFonts w:ascii="Segoe UI Emoji" w:hAnsi="Segoe UI Emoji"/>
                <w:position w:val="8"/>
                <w:sz w:val="15"/>
              </w:rPr>
              <w:t xml:space="preserve"> </w:t>
            </w:r>
            <w:r>
              <w:rPr>
                <w:rFonts w:ascii="Segoe UI Emoji" w:hAnsi="Segoe UI Emoji"/>
                <w:sz w:val="18"/>
              </w:rPr>
              <w:t>Schedule of the Credit Reporting Agency (CRA) Act (as appearing in Appendix A</w:t>
            </w:r>
            <w:r>
              <w:rPr>
                <w:rFonts w:ascii="Segoe UI Emoji" w:hAnsi="Segoe UI Emoji"/>
                <w:spacing w:val="29"/>
                <w:sz w:val="18"/>
              </w:rPr>
              <w:t xml:space="preserve"> </w:t>
            </w:r>
            <w:r>
              <w:rPr>
                <w:rFonts w:ascii="Segoe UI Emoji" w:hAnsi="Segoe UI Emoji"/>
                <w:sz w:val="18"/>
              </w:rPr>
              <w:t>herein).</w:t>
            </w:r>
          </w:p>
        </w:tc>
      </w:tr>
    </w:tbl>
    <w:p w14:paraId="25033273" w14:textId="77777777" w:rsidR="00724940" w:rsidRDefault="00007FBC">
      <w:pPr>
        <w:pStyle w:val="ListParagraph"/>
        <w:numPr>
          <w:ilvl w:val="0"/>
          <w:numId w:val="17"/>
        </w:numPr>
        <w:tabs>
          <w:tab w:val="left" w:pos="424"/>
          <w:tab w:val="left" w:pos="5429"/>
        </w:tabs>
        <w:spacing w:before="45"/>
        <w:rPr>
          <w:sz w:val="18"/>
        </w:rPr>
      </w:pPr>
      <w:r>
        <w:rPr>
          <w:sz w:val="18"/>
        </w:rPr>
        <w:t>I/We understand and agree to the terms and conditions</w:t>
      </w:r>
      <w:r>
        <w:rPr>
          <w:sz w:val="18"/>
        </w:rPr>
        <w:tab/>
      </w:r>
      <w:r>
        <w:rPr>
          <w:rFonts w:ascii="Segoe UI Emoji" w:hAnsi="Segoe UI Emoji"/>
          <w:sz w:val="18"/>
        </w:rPr>
        <w:t xml:space="preserve">□ </w:t>
      </w:r>
      <w:r>
        <w:rPr>
          <w:sz w:val="18"/>
        </w:rPr>
        <w:t>I/We, the above named (hereinafter referred to as</w:t>
      </w:r>
      <w:r>
        <w:rPr>
          <w:spacing w:val="-17"/>
          <w:sz w:val="18"/>
        </w:rPr>
        <w:t xml:space="preserve"> </w:t>
      </w:r>
      <w:r>
        <w:rPr>
          <w:sz w:val="18"/>
        </w:rPr>
        <w:t>the</w:t>
      </w:r>
    </w:p>
    <w:p w14:paraId="06B333A2" w14:textId="77777777" w:rsidR="00724940" w:rsidRDefault="00724940">
      <w:pPr>
        <w:rPr>
          <w:sz w:val="18"/>
        </w:rPr>
        <w:sectPr w:rsidR="00724940">
          <w:headerReference w:type="default" r:id="rId10"/>
          <w:pgSz w:w="12240" w:h="15840"/>
          <w:pgMar w:top="620" w:right="720" w:bottom="280" w:left="720" w:header="230" w:footer="0" w:gutter="0"/>
          <w:pgNumType w:start="2"/>
          <w:cols w:space="720"/>
        </w:sectPr>
      </w:pPr>
    </w:p>
    <w:p w14:paraId="23D076C4" w14:textId="77777777" w:rsidR="00724940" w:rsidRDefault="00007FBC">
      <w:pPr>
        <w:spacing w:before="13"/>
        <w:ind w:left="165"/>
        <w:rPr>
          <w:sz w:val="18"/>
        </w:rPr>
      </w:pPr>
      <w:r>
        <w:rPr>
          <w:sz w:val="18"/>
        </w:rPr>
        <w:t>to this agreement.</w:t>
      </w:r>
    </w:p>
    <w:p w14:paraId="0F68F76D" w14:textId="77777777" w:rsidR="00724940" w:rsidRDefault="00007FBC">
      <w:pPr>
        <w:spacing w:before="13"/>
        <w:ind w:left="165" w:right="235"/>
        <w:jc w:val="both"/>
        <w:rPr>
          <w:sz w:val="18"/>
        </w:rPr>
      </w:pPr>
      <w:r>
        <w:br w:type="column"/>
      </w:r>
      <w:r>
        <w:rPr>
          <w:sz w:val="18"/>
        </w:rPr>
        <w:t xml:space="preserve">Subscriber) am/are agreeable to the terms and conditions of use of the electronic trade reference service provided by CTOS Data Systems </w:t>
      </w:r>
      <w:proofErr w:type="spellStart"/>
      <w:r>
        <w:rPr>
          <w:sz w:val="18"/>
        </w:rPr>
        <w:t>Sdn</w:t>
      </w:r>
      <w:proofErr w:type="spellEnd"/>
      <w:r>
        <w:rPr>
          <w:sz w:val="18"/>
        </w:rPr>
        <w:t xml:space="preserve"> Bhd.</w:t>
      </w:r>
    </w:p>
    <w:p w14:paraId="48E8C93E" w14:textId="77777777" w:rsidR="00724940" w:rsidRDefault="00724940">
      <w:pPr>
        <w:jc w:val="both"/>
        <w:rPr>
          <w:sz w:val="18"/>
        </w:rPr>
        <w:sectPr w:rsidR="00724940">
          <w:type w:val="continuous"/>
          <w:pgSz w:w="12240" w:h="15840"/>
          <w:pgMar w:top="840" w:right="720" w:bottom="280" w:left="720" w:header="720" w:footer="720" w:gutter="0"/>
          <w:cols w:num="2" w:space="720" w:equalWidth="0">
            <w:col w:w="1646" w:space="3619"/>
            <w:col w:w="5535"/>
          </w:cols>
        </w:sectPr>
      </w:pPr>
    </w:p>
    <w:p w14:paraId="257D35A7" w14:textId="77777777" w:rsidR="00724940" w:rsidRDefault="00724940">
      <w:pPr>
        <w:pStyle w:val="BodyText"/>
        <w:rPr>
          <w:sz w:val="20"/>
        </w:rPr>
      </w:pPr>
    </w:p>
    <w:p w14:paraId="4F80113F" w14:textId="77777777" w:rsidR="00724940" w:rsidRDefault="00724940">
      <w:pPr>
        <w:pStyle w:val="BodyText"/>
        <w:spacing w:before="2"/>
        <w:rPr>
          <w:sz w:val="19"/>
        </w:rPr>
      </w:pPr>
    </w:p>
    <w:p w14:paraId="7F2285F5" w14:textId="2697B0F7" w:rsidR="00724940" w:rsidRDefault="00007FBC">
      <w:pPr>
        <w:tabs>
          <w:tab w:val="left" w:pos="5424"/>
        </w:tabs>
        <w:spacing w:line="20" w:lineRule="exact"/>
        <w:ind w:left="159"/>
        <w:rPr>
          <w:sz w:val="2"/>
        </w:rPr>
      </w:pPr>
      <w:r>
        <w:rPr>
          <w:sz w:val="2"/>
        </w:rPr>
      </w:r>
      <w:r w:rsidR="000D3EE3">
        <w:rPr>
          <w:sz w:val="2"/>
        </w:rPr>
        <w:pict w14:anchorId="60FDC9A5">
          <v:group id="_x0000_s1037" style="width:160.2pt;height:.6pt;mso-position-horizontal-relative:char;mso-position-vertical-relative:line" coordsize="3204,12">
            <v:line id="_x0000_s1038" style="position:absolute" from="0,6" to="3203,6" strokeweight=".20003mm"/>
            <w10:anchorlock/>
          </v:group>
        </w:pict>
      </w:r>
      <w:r>
        <w:rPr>
          <w:sz w:val="2"/>
        </w:rPr>
        <w:tab/>
      </w:r>
      <w:r>
        <w:rPr>
          <w:sz w:val="2"/>
        </w:rPr>
      </w:r>
      <w:r w:rsidR="000D3EE3">
        <w:rPr>
          <w:sz w:val="2"/>
        </w:rPr>
        <w:pict w14:anchorId="0C7DE674">
          <v:group id="_x0000_s1035" style="width:165.2pt;height:.6pt;mso-position-horizontal-relative:char;mso-position-vertical-relative:line" coordsize="3304,12">
            <v:line id="_x0000_s1036" style="position:absolute" from="0,6" to="3304,6" strokeweight=".20003mm"/>
            <w10:anchorlock/>
          </v:group>
        </w:pict>
      </w:r>
    </w:p>
    <w:p w14:paraId="6A7A13AB" w14:textId="77777777" w:rsidR="00724940" w:rsidRDefault="00724940">
      <w:pPr>
        <w:pStyle w:val="BodyText"/>
        <w:spacing w:before="1"/>
        <w:rPr>
          <w:sz w:val="6"/>
        </w:rPr>
      </w:pPr>
    </w:p>
    <w:p w14:paraId="68517723" w14:textId="77777777" w:rsidR="00724940" w:rsidRDefault="00724940">
      <w:pPr>
        <w:rPr>
          <w:sz w:val="6"/>
        </w:rPr>
        <w:sectPr w:rsidR="00724940">
          <w:type w:val="continuous"/>
          <w:pgSz w:w="12240" w:h="15840"/>
          <w:pgMar w:top="840" w:right="720" w:bottom="280" w:left="720" w:header="720" w:footer="720" w:gutter="0"/>
          <w:cols w:space="720"/>
        </w:sectPr>
      </w:pPr>
    </w:p>
    <w:p w14:paraId="185468C3" w14:textId="77777777" w:rsidR="00724940" w:rsidRDefault="00007FBC">
      <w:pPr>
        <w:spacing w:before="35" w:line="249" w:lineRule="auto"/>
        <w:ind w:left="165"/>
        <w:rPr>
          <w:b/>
          <w:sz w:val="16"/>
        </w:rPr>
      </w:pPr>
      <w:r>
        <w:rPr>
          <w:b/>
          <w:sz w:val="16"/>
        </w:rPr>
        <w:t xml:space="preserve">Name: Chew Chee </w:t>
      </w:r>
      <w:r>
        <w:rPr>
          <w:b/>
          <w:spacing w:val="-5"/>
          <w:sz w:val="16"/>
        </w:rPr>
        <w:t xml:space="preserve">Seng </w:t>
      </w:r>
      <w:r>
        <w:rPr>
          <w:b/>
          <w:sz w:val="16"/>
        </w:rPr>
        <w:t>NRIC:</w:t>
      </w:r>
      <w:r>
        <w:rPr>
          <w:b/>
          <w:spacing w:val="-1"/>
          <w:sz w:val="16"/>
        </w:rPr>
        <w:t xml:space="preserve"> </w:t>
      </w:r>
      <w:r>
        <w:rPr>
          <w:b/>
          <w:sz w:val="16"/>
        </w:rPr>
        <w:t>690510105330</w:t>
      </w:r>
    </w:p>
    <w:p w14:paraId="7943BBA8" w14:textId="77777777" w:rsidR="00724940" w:rsidRDefault="00007FBC">
      <w:pPr>
        <w:spacing w:line="249" w:lineRule="auto"/>
        <w:ind w:left="165" w:right="192"/>
        <w:rPr>
          <w:b/>
          <w:sz w:val="16"/>
        </w:rPr>
      </w:pPr>
      <w:r>
        <w:rPr>
          <w:b/>
          <w:sz w:val="16"/>
        </w:rPr>
        <w:t xml:space="preserve">Position: Director Affix Company </w:t>
      </w:r>
      <w:r>
        <w:rPr>
          <w:b/>
          <w:spacing w:val="-5"/>
          <w:sz w:val="16"/>
        </w:rPr>
        <w:t>Chop</w:t>
      </w:r>
    </w:p>
    <w:p w14:paraId="36830C6D" w14:textId="77777777" w:rsidR="00724940" w:rsidRDefault="00007FBC">
      <w:pPr>
        <w:spacing w:before="35" w:line="249" w:lineRule="auto"/>
        <w:ind w:left="165" w:right="3134"/>
        <w:rPr>
          <w:b/>
          <w:sz w:val="16"/>
        </w:rPr>
      </w:pPr>
      <w:r>
        <w:br w:type="column"/>
      </w:r>
      <w:r>
        <w:rPr>
          <w:b/>
          <w:sz w:val="16"/>
        </w:rPr>
        <w:t xml:space="preserve">Name: Chew Chee </w:t>
      </w:r>
      <w:r>
        <w:rPr>
          <w:b/>
          <w:spacing w:val="-5"/>
          <w:sz w:val="16"/>
        </w:rPr>
        <w:t xml:space="preserve">Seng </w:t>
      </w:r>
      <w:r>
        <w:rPr>
          <w:b/>
          <w:sz w:val="16"/>
        </w:rPr>
        <w:t>NRIC:</w:t>
      </w:r>
      <w:r>
        <w:rPr>
          <w:b/>
          <w:spacing w:val="-1"/>
          <w:sz w:val="16"/>
        </w:rPr>
        <w:t xml:space="preserve"> </w:t>
      </w:r>
      <w:r>
        <w:rPr>
          <w:b/>
          <w:sz w:val="16"/>
        </w:rPr>
        <w:t>690510105330</w:t>
      </w:r>
    </w:p>
    <w:p w14:paraId="5C8076C1" w14:textId="77777777" w:rsidR="00724940" w:rsidRDefault="00007FBC">
      <w:pPr>
        <w:spacing w:line="249" w:lineRule="auto"/>
        <w:ind w:left="165" w:right="3692"/>
        <w:rPr>
          <w:b/>
          <w:sz w:val="16"/>
        </w:rPr>
      </w:pPr>
      <w:r>
        <w:rPr>
          <w:b/>
          <w:sz w:val="16"/>
        </w:rPr>
        <w:t xml:space="preserve">Position: Director Affix Company </w:t>
      </w:r>
      <w:r>
        <w:rPr>
          <w:b/>
          <w:spacing w:val="-5"/>
          <w:sz w:val="16"/>
        </w:rPr>
        <w:t>Chop</w:t>
      </w:r>
    </w:p>
    <w:p w14:paraId="4758BD0E" w14:textId="77777777" w:rsidR="00724940" w:rsidRDefault="00724940">
      <w:pPr>
        <w:pStyle w:val="BodyText"/>
        <w:spacing w:before="5"/>
        <w:rPr>
          <w:b/>
          <w:sz w:val="26"/>
        </w:rPr>
      </w:pPr>
    </w:p>
    <w:p w14:paraId="32598DFD" w14:textId="77777777" w:rsidR="00724940" w:rsidRDefault="00007FBC">
      <w:pPr>
        <w:ind w:left="165"/>
        <w:rPr>
          <w:sz w:val="18"/>
        </w:rPr>
      </w:pPr>
      <w:r>
        <w:rPr>
          <w:sz w:val="18"/>
        </w:rPr>
        <w:t>For and on behalf of</w:t>
      </w:r>
    </w:p>
    <w:p w14:paraId="30A8FCD3" w14:textId="77777777" w:rsidR="00724940" w:rsidRDefault="00007FBC">
      <w:pPr>
        <w:spacing w:before="52"/>
        <w:ind w:left="165"/>
        <w:rPr>
          <w:b/>
          <w:sz w:val="18"/>
        </w:rPr>
      </w:pPr>
      <w:r>
        <w:rPr>
          <w:b/>
          <w:sz w:val="18"/>
        </w:rPr>
        <w:t xml:space="preserve">CTOS Data Systems </w:t>
      </w:r>
      <w:proofErr w:type="spellStart"/>
      <w:r>
        <w:rPr>
          <w:b/>
          <w:sz w:val="18"/>
        </w:rPr>
        <w:t>Sdn</w:t>
      </w:r>
      <w:proofErr w:type="spellEnd"/>
      <w:r>
        <w:rPr>
          <w:b/>
          <w:sz w:val="18"/>
        </w:rPr>
        <w:t xml:space="preserve"> </w:t>
      </w:r>
      <w:proofErr w:type="spellStart"/>
      <w:r>
        <w:rPr>
          <w:b/>
          <w:sz w:val="18"/>
        </w:rPr>
        <w:t>Bhd</w:t>
      </w:r>
      <w:proofErr w:type="spellEnd"/>
      <w:r>
        <w:rPr>
          <w:b/>
          <w:sz w:val="18"/>
        </w:rPr>
        <w:t xml:space="preserve"> (247651-H)</w:t>
      </w:r>
    </w:p>
    <w:p w14:paraId="5DF8034A" w14:textId="78C19DA1" w:rsidR="00724940" w:rsidRDefault="00007FBC">
      <w:pPr>
        <w:pStyle w:val="BodyText"/>
        <w:spacing w:line="20" w:lineRule="exact"/>
        <w:ind w:left="159"/>
        <w:rPr>
          <w:sz w:val="2"/>
        </w:rPr>
      </w:pPr>
      <w:r>
        <w:rPr>
          <w:sz w:val="2"/>
        </w:rPr>
      </w:r>
      <w:r w:rsidR="000D3EE3">
        <w:rPr>
          <w:sz w:val="2"/>
        </w:rPr>
        <w:pict w14:anchorId="494A9C61">
          <v:group id="_x0000_s1033" style="width:160.2pt;height:.6pt;mso-position-horizontal-relative:char;mso-position-vertical-relative:line" coordsize="3204,12">
            <v:line id="_x0000_s1034" style="position:absolute" from="0,6" to="3203,6" strokeweight=".20003mm"/>
            <w10:anchorlock/>
          </v:group>
        </w:pict>
      </w:r>
    </w:p>
    <w:p w14:paraId="0EA32985" w14:textId="77777777" w:rsidR="00724940" w:rsidRDefault="00007FBC">
      <w:pPr>
        <w:spacing w:before="120" w:line="252" w:lineRule="auto"/>
        <w:ind w:left="165" w:right="2362"/>
        <w:rPr>
          <w:sz w:val="13"/>
        </w:rPr>
      </w:pPr>
      <w:r>
        <w:rPr>
          <w:w w:val="105"/>
          <w:sz w:val="13"/>
        </w:rPr>
        <w:t>This is an electronically signed legal document. No signature is required.</w:t>
      </w:r>
    </w:p>
    <w:p w14:paraId="247C7B8E" w14:textId="77777777" w:rsidR="00724940" w:rsidRDefault="00724940">
      <w:pPr>
        <w:spacing w:line="252" w:lineRule="auto"/>
        <w:rPr>
          <w:sz w:val="13"/>
        </w:rPr>
        <w:sectPr w:rsidR="00724940">
          <w:type w:val="continuous"/>
          <w:pgSz w:w="12240" w:h="15840"/>
          <w:pgMar w:top="840" w:right="720" w:bottom="280" w:left="720" w:header="720" w:footer="720" w:gutter="0"/>
          <w:cols w:num="2" w:space="720" w:equalWidth="0">
            <w:col w:w="2035" w:space="3230"/>
            <w:col w:w="5535"/>
          </w:cols>
        </w:sectPr>
      </w:pPr>
    </w:p>
    <w:p w14:paraId="569CBED1" w14:textId="77777777" w:rsidR="00724940" w:rsidRDefault="00007FBC">
      <w:pPr>
        <w:pStyle w:val="ListParagraph"/>
        <w:numPr>
          <w:ilvl w:val="1"/>
          <w:numId w:val="17"/>
        </w:numPr>
        <w:tabs>
          <w:tab w:val="left" w:pos="519"/>
        </w:tabs>
        <w:spacing w:before="168"/>
        <w:rPr>
          <w:b/>
          <w:sz w:val="18"/>
        </w:rPr>
      </w:pPr>
      <w:r>
        <w:rPr>
          <w:b/>
          <w:color w:val="FFFFFF"/>
          <w:sz w:val="18"/>
          <w:shd w:val="clear" w:color="auto" w:fill="7F7F7F"/>
        </w:rPr>
        <w:lastRenderedPageBreak/>
        <w:t>Purposes of Usage</w:t>
      </w:r>
    </w:p>
    <w:p w14:paraId="565135A9" w14:textId="77777777" w:rsidR="00724940" w:rsidRDefault="00007FBC">
      <w:pPr>
        <w:pStyle w:val="BodyText"/>
        <w:spacing w:before="101" w:line="326" w:lineRule="auto"/>
        <w:ind w:left="263" w:right="599"/>
      </w:pPr>
      <w:r>
        <w:t>The Subscriber hereby warrants it shall use the Services for legitimate purposes only and have a legitim</w:t>
      </w:r>
      <w:r>
        <w:t>ate interest to do so. Specifically, the Subscriber warrants it shall only use the Services for any one or more of the following stated purposes:</w:t>
      </w:r>
    </w:p>
    <w:p w14:paraId="04847727" w14:textId="77777777" w:rsidR="00724940" w:rsidRDefault="00007FBC">
      <w:pPr>
        <w:pStyle w:val="ListParagraph"/>
        <w:numPr>
          <w:ilvl w:val="0"/>
          <w:numId w:val="16"/>
        </w:numPr>
        <w:tabs>
          <w:tab w:val="left" w:pos="511"/>
        </w:tabs>
        <w:spacing w:before="1"/>
        <w:rPr>
          <w:sz w:val="12"/>
        </w:rPr>
      </w:pPr>
      <w:r>
        <w:rPr>
          <w:sz w:val="12"/>
        </w:rPr>
        <w:t>Pre-screening a prospective client/customer /supplier / contractor</w:t>
      </w:r>
    </w:p>
    <w:p w14:paraId="68DBD614" w14:textId="77777777" w:rsidR="00724940" w:rsidRDefault="00007FBC">
      <w:pPr>
        <w:pStyle w:val="ListParagraph"/>
        <w:numPr>
          <w:ilvl w:val="0"/>
          <w:numId w:val="16"/>
        </w:numPr>
        <w:tabs>
          <w:tab w:val="left" w:pos="511"/>
        </w:tabs>
        <w:spacing w:before="51"/>
        <w:rPr>
          <w:sz w:val="12"/>
        </w:rPr>
      </w:pPr>
      <w:r>
        <w:rPr>
          <w:sz w:val="12"/>
        </w:rPr>
        <w:t>Opening of account</w:t>
      </w:r>
    </w:p>
    <w:p w14:paraId="54B09EF9" w14:textId="77777777" w:rsidR="00724940" w:rsidRDefault="00007FBC">
      <w:pPr>
        <w:pStyle w:val="ListParagraph"/>
        <w:numPr>
          <w:ilvl w:val="0"/>
          <w:numId w:val="16"/>
        </w:numPr>
        <w:tabs>
          <w:tab w:val="left" w:pos="504"/>
        </w:tabs>
        <w:spacing w:before="50"/>
        <w:ind w:left="504" w:hanging="242"/>
        <w:rPr>
          <w:sz w:val="12"/>
        </w:rPr>
      </w:pPr>
      <w:r>
        <w:rPr>
          <w:sz w:val="12"/>
        </w:rPr>
        <w:t>Credit evaluation, revie</w:t>
      </w:r>
      <w:r>
        <w:rPr>
          <w:sz w:val="12"/>
        </w:rPr>
        <w:t>w and monitoring and debt recovery processes</w:t>
      </w:r>
    </w:p>
    <w:p w14:paraId="16CF8AE7" w14:textId="77777777" w:rsidR="00724940" w:rsidRDefault="00007FBC">
      <w:pPr>
        <w:pStyle w:val="ListParagraph"/>
        <w:numPr>
          <w:ilvl w:val="0"/>
          <w:numId w:val="16"/>
        </w:numPr>
        <w:tabs>
          <w:tab w:val="left" w:pos="511"/>
        </w:tabs>
        <w:spacing w:before="50"/>
        <w:rPr>
          <w:sz w:val="12"/>
        </w:rPr>
      </w:pPr>
      <w:r>
        <w:rPr>
          <w:sz w:val="12"/>
        </w:rPr>
        <w:t>Guarantor evaluation, review and monitoring and debt recovery processes</w:t>
      </w:r>
    </w:p>
    <w:p w14:paraId="33108E98" w14:textId="77777777" w:rsidR="00724940" w:rsidRDefault="00007FBC">
      <w:pPr>
        <w:pStyle w:val="ListParagraph"/>
        <w:numPr>
          <w:ilvl w:val="0"/>
          <w:numId w:val="16"/>
        </w:numPr>
        <w:tabs>
          <w:tab w:val="left" w:pos="511"/>
        </w:tabs>
        <w:spacing w:before="50"/>
        <w:rPr>
          <w:sz w:val="12"/>
        </w:rPr>
      </w:pPr>
      <w:r>
        <w:rPr>
          <w:sz w:val="12"/>
        </w:rPr>
        <w:t>Employment evaluation, review and monitoring and debt recovery processes</w:t>
      </w:r>
    </w:p>
    <w:p w14:paraId="1D3B2C6C" w14:textId="77777777" w:rsidR="00724940" w:rsidRDefault="00007FBC">
      <w:pPr>
        <w:pStyle w:val="ListParagraph"/>
        <w:numPr>
          <w:ilvl w:val="0"/>
          <w:numId w:val="16"/>
        </w:numPr>
        <w:tabs>
          <w:tab w:val="left" w:pos="512"/>
        </w:tabs>
        <w:spacing w:before="51"/>
        <w:ind w:left="511" w:hanging="250"/>
        <w:rPr>
          <w:sz w:val="12"/>
        </w:rPr>
      </w:pPr>
      <w:r>
        <w:rPr>
          <w:sz w:val="12"/>
        </w:rPr>
        <w:t>Property tenant evaluation, review and monitoring and debt recover</w:t>
      </w:r>
      <w:r>
        <w:rPr>
          <w:sz w:val="12"/>
        </w:rPr>
        <w:t>y processes</w:t>
      </w:r>
    </w:p>
    <w:p w14:paraId="0223DE7D" w14:textId="77777777" w:rsidR="00724940" w:rsidRDefault="00007FBC">
      <w:pPr>
        <w:pStyle w:val="ListParagraph"/>
        <w:numPr>
          <w:ilvl w:val="0"/>
          <w:numId w:val="16"/>
        </w:numPr>
        <w:tabs>
          <w:tab w:val="left" w:pos="511"/>
        </w:tabs>
        <w:spacing w:before="50"/>
        <w:rPr>
          <w:sz w:val="12"/>
        </w:rPr>
      </w:pPr>
      <w:r>
        <w:rPr>
          <w:sz w:val="12"/>
        </w:rPr>
        <w:t>Legal documentation consequent to a contract or facility granted</w:t>
      </w:r>
    </w:p>
    <w:p w14:paraId="351B1E2E" w14:textId="77777777" w:rsidR="00724940" w:rsidRDefault="00007FBC">
      <w:pPr>
        <w:pStyle w:val="BodyText"/>
        <w:spacing w:before="50" w:line="326" w:lineRule="auto"/>
        <w:ind w:left="263" w:right="599"/>
      </w:pPr>
      <w:r>
        <w:t>The Subscriber further warrants it will only use the Services provided by CTOS if at the material time of usage, it has a legitimate interests vis-a-vis the above stated purposes to do so and hereby agrees and undertakes to use the service and/or any credi</w:t>
      </w:r>
      <w:r>
        <w:t>t reports obtained through the service herein for internal business use only and shall not distribute (with or without any charge whatsoever), disseminate, sell, license the said services or credit reports to any third parties without the prior written aut</w:t>
      </w:r>
      <w:r>
        <w:t>horization of CTOS.</w:t>
      </w:r>
    </w:p>
    <w:p w14:paraId="6C618A1A" w14:textId="77777777" w:rsidR="00724940" w:rsidRDefault="00724940">
      <w:pPr>
        <w:pStyle w:val="BodyText"/>
        <w:spacing w:before="10"/>
      </w:pPr>
    </w:p>
    <w:p w14:paraId="74FBEB8C" w14:textId="77777777" w:rsidR="00724940" w:rsidRDefault="00007FBC">
      <w:pPr>
        <w:pStyle w:val="Heading3"/>
        <w:numPr>
          <w:ilvl w:val="1"/>
          <w:numId w:val="17"/>
        </w:numPr>
        <w:tabs>
          <w:tab w:val="left" w:pos="519"/>
        </w:tabs>
      </w:pPr>
      <w:r>
        <w:rPr>
          <w:color w:val="FFFFFF"/>
          <w:shd w:val="clear" w:color="auto" w:fill="7F7F7F"/>
        </w:rPr>
        <w:t>Use of Services</w:t>
      </w:r>
    </w:p>
    <w:p w14:paraId="7F884D78" w14:textId="77777777" w:rsidR="00724940" w:rsidRDefault="00007FBC">
      <w:pPr>
        <w:pStyle w:val="ListParagraph"/>
        <w:numPr>
          <w:ilvl w:val="2"/>
          <w:numId w:val="17"/>
        </w:numPr>
        <w:tabs>
          <w:tab w:val="left" w:pos="899"/>
          <w:tab w:val="left" w:pos="900"/>
        </w:tabs>
        <w:spacing w:before="101"/>
        <w:ind w:hanging="637"/>
        <w:rPr>
          <w:sz w:val="12"/>
        </w:rPr>
      </w:pPr>
      <w:r>
        <w:rPr>
          <w:sz w:val="12"/>
        </w:rPr>
        <w:t>The Subscriber hereby accepts and agrees to the terms and conditions in this Agreement.</w:t>
      </w:r>
    </w:p>
    <w:p w14:paraId="2B10FF4A" w14:textId="77777777" w:rsidR="00724940" w:rsidRDefault="00007FBC">
      <w:pPr>
        <w:pStyle w:val="ListParagraph"/>
        <w:numPr>
          <w:ilvl w:val="2"/>
          <w:numId w:val="17"/>
        </w:numPr>
        <w:tabs>
          <w:tab w:val="left" w:pos="565"/>
        </w:tabs>
        <w:spacing w:before="50" w:line="326" w:lineRule="auto"/>
        <w:ind w:left="545" w:right="588" w:hanging="283"/>
        <w:rPr>
          <w:sz w:val="12"/>
        </w:rPr>
      </w:pPr>
      <w:r>
        <w:rPr>
          <w:sz w:val="12"/>
        </w:rPr>
        <w:t>CTOS shall provide the Subscriber with its report on the subject of enquiry (hereinafter referred to as “Subject”) made by the Subs</w:t>
      </w:r>
      <w:r>
        <w:rPr>
          <w:sz w:val="12"/>
        </w:rPr>
        <w:t xml:space="preserve">criber based on information it has collated, procured or processed from various sources including but not limited to information in the public domain, its Subscribers, and any selected Content &amp; Information Providers (hereinafter referred to as “CIP”) who </w:t>
      </w:r>
      <w:r>
        <w:rPr>
          <w:sz w:val="12"/>
        </w:rPr>
        <w:t>maybe individuals or businesses, corporations, statutory bodies, etc. Where applicable, the Subscriber may opt to use CTOS Connex facility and services, in accordance with the CTOS Connex facility terms of use as set out in Schedule A hereto. Notwithstandi</w:t>
      </w:r>
      <w:r>
        <w:rPr>
          <w:sz w:val="12"/>
        </w:rPr>
        <w:t>ng the foregoing, the Subscriber hereby agrees and understands clauses 2,3,4,5,6,8, 12, 13 and 16 of this Agreement shall govern the Subscriber’s use of the CTOS Connex facility at all times.</w:t>
      </w:r>
    </w:p>
    <w:p w14:paraId="461E75C0" w14:textId="77777777" w:rsidR="00724940" w:rsidRDefault="00007FBC">
      <w:pPr>
        <w:pStyle w:val="ListParagraph"/>
        <w:numPr>
          <w:ilvl w:val="2"/>
          <w:numId w:val="17"/>
        </w:numPr>
        <w:tabs>
          <w:tab w:val="left" w:pos="565"/>
        </w:tabs>
        <w:spacing w:before="4" w:line="326" w:lineRule="auto"/>
        <w:ind w:left="545" w:right="935" w:hanging="283"/>
        <w:rPr>
          <w:sz w:val="12"/>
        </w:rPr>
      </w:pPr>
      <w:r>
        <w:rPr>
          <w:sz w:val="12"/>
        </w:rPr>
        <w:t>CTOS reserves the absolute right to change, add or remove any CI</w:t>
      </w:r>
      <w:r>
        <w:rPr>
          <w:sz w:val="12"/>
        </w:rPr>
        <w:t xml:space="preserve">P it chooses to provide content and information to work with at any time to facilitate Services rendered to </w:t>
      </w:r>
      <w:r>
        <w:rPr>
          <w:spacing w:val="-6"/>
          <w:sz w:val="12"/>
        </w:rPr>
        <w:t xml:space="preserve">the </w:t>
      </w:r>
      <w:r>
        <w:rPr>
          <w:sz w:val="12"/>
        </w:rPr>
        <w:t>Subscriber without prior consent of the Subscriber.</w:t>
      </w:r>
    </w:p>
    <w:p w14:paraId="1998259D" w14:textId="77777777" w:rsidR="00724940" w:rsidRDefault="00007FBC">
      <w:pPr>
        <w:pStyle w:val="ListParagraph"/>
        <w:numPr>
          <w:ilvl w:val="2"/>
          <w:numId w:val="17"/>
        </w:numPr>
        <w:tabs>
          <w:tab w:val="left" w:pos="565"/>
        </w:tabs>
        <w:spacing w:before="1" w:line="326" w:lineRule="auto"/>
        <w:ind w:left="545" w:right="607" w:hanging="283"/>
        <w:rPr>
          <w:sz w:val="12"/>
        </w:rPr>
      </w:pPr>
      <w:r>
        <w:rPr>
          <w:sz w:val="12"/>
        </w:rPr>
        <w:t>CTOS shall provide the Subscriber with its report through a licensed software solution and p</w:t>
      </w:r>
      <w:r>
        <w:rPr>
          <w:sz w:val="12"/>
        </w:rPr>
        <w:t xml:space="preserve">latform provided by CTOS Business Systems </w:t>
      </w:r>
      <w:proofErr w:type="spellStart"/>
      <w:r>
        <w:rPr>
          <w:sz w:val="12"/>
        </w:rPr>
        <w:t>Sdn</w:t>
      </w:r>
      <w:proofErr w:type="spellEnd"/>
      <w:r>
        <w:rPr>
          <w:sz w:val="12"/>
        </w:rPr>
        <w:t xml:space="preserve"> </w:t>
      </w:r>
      <w:proofErr w:type="spellStart"/>
      <w:r>
        <w:rPr>
          <w:sz w:val="12"/>
        </w:rPr>
        <w:t>Bhd</w:t>
      </w:r>
      <w:proofErr w:type="spellEnd"/>
      <w:r>
        <w:rPr>
          <w:sz w:val="12"/>
        </w:rPr>
        <w:t xml:space="preserve"> (hereinafter referred to as “CBS”), which allows the Subscriber to connect to CTOS in order to retrieve the said reports from CTOS. The Subscriber undertakes to make all its requests via software and applic</w:t>
      </w:r>
      <w:r>
        <w:rPr>
          <w:sz w:val="12"/>
        </w:rPr>
        <w:t>ation/s approved by CTOS. Currently, approved software are the (</w:t>
      </w:r>
      <w:proofErr w:type="spellStart"/>
      <w:r>
        <w:rPr>
          <w:sz w:val="12"/>
        </w:rPr>
        <w:t>i</w:t>
      </w:r>
      <w:proofErr w:type="spellEnd"/>
      <w:r>
        <w:rPr>
          <w:sz w:val="12"/>
        </w:rPr>
        <w:t xml:space="preserve">) CTOS Credit Manager 2.0 (hereinafter referred to as “CM 2.0”) or the (ii) </w:t>
      </w:r>
      <w:proofErr w:type="spellStart"/>
      <w:r>
        <w:rPr>
          <w:sz w:val="12"/>
        </w:rPr>
        <w:t>CTOSNet</w:t>
      </w:r>
      <w:proofErr w:type="spellEnd"/>
      <w:r>
        <w:rPr>
          <w:sz w:val="12"/>
        </w:rPr>
        <w:t xml:space="preserve"> 2.0 application software developed </w:t>
      </w:r>
      <w:r>
        <w:rPr>
          <w:spacing w:val="-9"/>
          <w:sz w:val="12"/>
        </w:rPr>
        <w:t xml:space="preserve">by </w:t>
      </w:r>
      <w:r>
        <w:rPr>
          <w:sz w:val="12"/>
        </w:rPr>
        <w:t>CBS under its Business Intelligence Decision Support System (BIDS) fr</w:t>
      </w:r>
      <w:r>
        <w:rPr>
          <w:sz w:val="12"/>
        </w:rPr>
        <w:t>amework and licensed to CTOS. The Subscriber shall only use the abovementioned software and CTOS shall only deliver reports through the same application to the Subscriber.</w:t>
      </w:r>
    </w:p>
    <w:p w14:paraId="7CE7A9DC" w14:textId="77777777" w:rsidR="00724940" w:rsidRDefault="00007FBC">
      <w:pPr>
        <w:pStyle w:val="ListParagraph"/>
        <w:numPr>
          <w:ilvl w:val="2"/>
          <w:numId w:val="17"/>
        </w:numPr>
        <w:tabs>
          <w:tab w:val="left" w:pos="565"/>
        </w:tabs>
        <w:spacing w:before="2"/>
        <w:ind w:left="564" w:hanging="302"/>
        <w:rPr>
          <w:sz w:val="12"/>
        </w:rPr>
      </w:pPr>
      <w:r>
        <w:rPr>
          <w:sz w:val="12"/>
        </w:rPr>
        <w:t>The Subscriber hereby agrees:</w:t>
      </w:r>
    </w:p>
    <w:p w14:paraId="5E6C551B" w14:textId="77777777" w:rsidR="00724940" w:rsidRDefault="00007FBC">
      <w:pPr>
        <w:pStyle w:val="ListParagraph"/>
        <w:numPr>
          <w:ilvl w:val="3"/>
          <w:numId w:val="17"/>
        </w:numPr>
        <w:tabs>
          <w:tab w:val="left" w:pos="861"/>
        </w:tabs>
        <w:spacing w:before="51"/>
        <w:ind w:hanging="316"/>
        <w:rPr>
          <w:sz w:val="12"/>
        </w:rPr>
      </w:pPr>
      <w:r>
        <w:rPr>
          <w:sz w:val="12"/>
        </w:rPr>
        <w:t>CTOS shall not be liable for any mistakes, acts or omi</w:t>
      </w:r>
      <w:r>
        <w:rPr>
          <w:sz w:val="12"/>
        </w:rPr>
        <w:t>ssions, negligence of any CIP; and</w:t>
      </w:r>
    </w:p>
    <w:p w14:paraId="7D09D422" w14:textId="77777777" w:rsidR="00724940" w:rsidRDefault="00007FBC">
      <w:pPr>
        <w:pStyle w:val="ListParagraph"/>
        <w:numPr>
          <w:ilvl w:val="3"/>
          <w:numId w:val="17"/>
        </w:numPr>
        <w:tabs>
          <w:tab w:val="left" w:pos="861"/>
        </w:tabs>
        <w:spacing w:before="50"/>
        <w:ind w:hanging="316"/>
        <w:rPr>
          <w:sz w:val="12"/>
        </w:rPr>
      </w:pPr>
      <w:r>
        <w:rPr>
          <w:sz w:val="12"/>
        </w:rPr>
        <w:t>Accept any limitation or exclusion of liability clauses inherent in the services provided by the CIP.</w:t>
      </w:r>
    </w:p>
    <w:p w14:paraId="7D1C08B2" w14:textId="77777777" w:rsidR="00724940" w:rsidRDefault="00007FBC">
      <w:pPr>
        <w:pStyle w:val="ListParagraph"/>
        <w:numPr>
          <w:ilvl w:val="2"/>
          <w:numId w:val="17"/>
        </w:numPr>
        <w:tabs>
          <w:tab w:val="left" w:pos="565"/>
        </w:tabs>
        <w:spacing w:before="50" w:line="326" w:lineRule="auto"/>
        <w:ind w:left="545" w:right="1001" w:hanging="283"/>
        <w:rPr>
          <w:sz w:val="12"/>
        </w:rPr>
      </w:pPr>
      <w:r>
        <w:rPr>
          <w:sz w:val="12"/>
        </w:rPr>
        <w:t xml:space="preserve">CTOS shall be compliant to the provisions of the Credit Reporting Agencies Act 2010 (hereinafter referred to as “CRA Act”) with regards to the information to be disclosed </w:t>
      </w:r>
      <w:r>
        <w:rPr>
          <w:spacing w:val="-6"/>
          <w:sz w:val="12"/>
        </w:rPr>
        <w:t xml:space="preserve">and </w:t>
      </w:r>
      <w:r>
        <w:rPr>
          <w:sz w:val="12"/>
        </w:rPr>
        <w:t>procedural requirements under the CRA Act.</w:t>
      </w:r>
    </w:p>
    <w:p w14:paraId="378687AE" w14:textId="77777777" w:rsidR="00724940" w:rsidRDefault="00007FBC">
      <w:pPr>
        <w:pStyle w:val="ListParagraph"/>
        <w:numPr>
          <w:ilvl w:val="2"/>
          <w:numId w:val="17"/>
        </w:numPr>
        <w:tabs>
          <w:tab w:val="left" w:pos="565"/>
        </w:tabs>
        <w:spacing w:before="2"/>
        <w:ind w:left="564" w:hanging="302"/>
        <w:rPr>
          <w:sz w:val="12"/>
        </w:rPr>
      </w:pPr>
      <w:r>
        <w:rPr>
          <w:sz w:val="12"/>
        </w:rPr>
        <w:t xml:space="preserve">CTOS shall not disclose the Subject’s </w:t>
      </w:r>
      <w:r>
        <w:rPr>
          <w:sz w:val="12"/>
        </w:rPr>
        <w:t>credit report unless the Subscriber has procured the Subject’s consent to CTOS to do so.</w:t>
      </w:r>
    </w:p>
    <w:p w14:paraId="3F0FF128" w14:textId="77777777" w:rsidR="00724940" w:rsidRDefault="00007FBC">
      <w:pPr>
        <w:pStyle w:val="BodyText"/>
        <w:spacing w:before="50" w:line="326" w:lineRule="auto"/>
        <w:ind w:left="570" w:right="537"/>
      </w:pPr>
      <w:r>
        <w:t>The failure of the Subject to provide such consent to CTOS shall not be deemed by the Subscriber to be an event of default, non- performance or breach of this Agreement on the part of CTOS.</w:t>
      </w:r>
    </w:p>
    <w:p w14:paraId="61A3684A" w14:textId="77777777" w:rsidR="00724940" w:rsidRDefault="00007FBC">
      <w:pPr>
        <w:pStyle w:val="ListParagraph"/>
        <w:numPr>
          <w:ilvl w:val="2"/>
          <w:numId w:val="17"/>
        </w:numPr>
        <w:tabs>
          <w:tab w:val="left" w:pos="564"/>
        </w:tabs>
        <w:spacing w:before="1" w:line="326" w:lineRule="auto"/>
        <w:ind w:left="545" w:right="589" w:hanging="285"/>
        <w:rPr>
          <w:sz w:val="12"/>
        </w:rPr>
      </w:pPr>
      <w:r>
        <w:rPr>
          <w:sz w:val="12"/>
        </w:rPr>
        <w:t>The Subscriber shall procure the consent of the Subject (</w:t>
      </w:r>
      <w:proofErr w:type="spellStart"/>
      <w:r>
        <w:rPr>
          <w:sz w:val="12"/>
        </w:rPr>
        <w:t>i</w:t>
      </w:r>
      <w:proofErr w:type="spellEnd"/>
      <w:r>
        <w:rPr>
          <w:sz w:val="12"/>
        </w:rPr>
        <w:t>) by ins</w:t>
      </w:r>
      <w:r>
        <w:rPr>
          <w:sz w:val="12"/>
        </w:rPr>
        <w:t xml:space="preserve">tructing and directing the Subject to provide its consent to CTOS or other relevant person to whom such consent is </w:t>
      </w:r>
      <w:r>
        <w:rPr>
          <w:spacing w:val="-8"/>
          <w:sz w:val="12"/>
        </w:rPr>
        <w:t xml:space="preserve">to </w:t>
      </w:r>
      <w:r>
        <w:rPr>
          <w:sz w:val="12"/>
        </w:rPr>
        <w:t xml:space="preserve">be provided, or (ii) by procuring such consent of the Subject in </w:t>
      </w:r>
      <w:proofErr w:type="spellStart"/>
      <w:r>
        <w:rPr>
          <w:sz w:val="12"/>
        </w:rPr>
        <w:t>favour</w:t>
      </w:r>
      <w:proofErr w:type="spellEnd"/>
      <w:r>
        <w:rPr>
          <w:sz w:val="12"/>
        </w:rPr>
        <w:t xml:space="preserve"> of CTOS or other relevant person and then delivering such consent </w:t>
      </w:r>
      <w:r>
        <w:rPr>
          <w:sz w:val="12"/>
        </w:rPr>
        <w:t>to CTOS or the relevant person.</w:t>
      </w:r>
    </w:p>
    <w:p w14:paraId="54E4DA24" w14:textId="77777777" w:rsidR="00724940" w:rsidRDefault="00007FBC">
      <w:pPr>
        <w:pStyle w:val="ListParagraph"/>
        <w:numPr>
          <w:ilvl w:val="2"/>
          <w:numId w:val="17"/>
        </w:numPr>
        <w:tabs>
          <w:tab w:val="left" w:pos="564"/>
        </w:tabs>
        <w:spacing w:before="1" w:line="326" w:lineRule="auto"/>
        <w:ind w:left="545" w:right="956" w:hanging="285"/>
        <w:rPr>
          <w:sz w:val="12"/>
        </w:rPr>
      </w:pPr>
      <w:r>
        <w:rPr>
          <w:sz w:val="12"/>
        </w:rPr>
        <w:t xml:space="preserve">Notwithstanding the Subject’s consent being given and received by CTOS, the Subscriber hereby agrees that CTOS still reserves the right to withhold or not provide any </w:t>
      </w:r>
      <w:r>
        <w:rPr>
          <w:spacing w:val="-3"/>
          <w:sz w:val="12"/>
        </w:rPr>
        <w:t xml:space="preserve">report </w:t>
      </w:r>
      <w:r>
        <w:rPr>
          <w:sz w:val="12"/>
        </w:rPr>
        <w:t>requested by the Subscriber without giving any rea</w:t>
      </w:r>
      <w:r>
        <w:rPr>
          <w:sz w:val="12"/>
        </w:rPr>
        <w:t>son/s.</w:t>
      </w:r>
    </w:p>
    <w:p w14:paraId="6A916932" w14:textId="77777777" w:rsidR="00724940" w:rsidRDefault="00007FBC">
      <w:pPr>
        <w:pStyle w:val="ListParagraph"/>
        <w:numPr>
          <w:ilvl w:val="2"/>
          <w:numId w:val="17"/>
        </w:numPr>
        <w:tabs>
          <w:tab w:val="left" w:pos="529"/>
        </w:tabs>
        <w:spacing w:before="1"/>
        <w:ind w:left="528" w:hanging="268"/>
        <w:rPr>
          <w:sz w:val="12"/>
        </w:rPr>
      </w:pPr>
      <w:r>
        <w:rPr>
          <w:sz w:val="12"/>
        </w:rPr>
        <w:t>In any event, where CTOS is unable, cannot or prohibited from giving a CTOS Enquiry Report requested, the Subscriber shall not be charged in respect of that request made.</w:t>
      </w:r>
    </w:p>
    <w:p w14:paraId="677DA65D" w14:textId="77777777" w:rsidR="00724940" w:rsidRDefault="00007FBC">
      <w:pPr>
        <w:pStyle w:val="ListParagraph"/>
        <w:numPr>
          <w:ilvl w:val="2"/>
          <w:numId w:val="17"/>
        </w:numPr>
        <w:tabs>
          <w:tab w:val="left" w:pos="529"/>
        </w:tabs>
        <w:spacing w:before="51"/>
        <w:ind w:left="528" w:hanging="268"/>
        <w:rPr>
          <w:sz w:val="12"/>
        </w:rPr>
      </w:pPr>
      <w:r>
        <w:rPr>
          <w:sz w:val="12"/>
        </w:rPr>
        <w:t>CTOS shall provide a unique XML USER-ID to enable the Subscriber access to CTO</w:t>
      </w:r>
      <w:r>
        <w:rPr>
          <w:sz w:val="12"/>
        </w:rPr>
        <w:t>S’s services via the approved applications mentioned in 3.4 above.</w:t>
      </w:r>
    </w:p>
    <w:p w14:paraId="5A6419A5" w14:textId="77777777" w:rsidR="00724940" w:rsidRDefault="00007FBC">
      <w:pPr>
        <w:pStyle w:val="ListParagraph"/>
        <w:numPr>
          <w:ilvl w:val="2"/>
          <w:numId w:val="17"/>
        </w:numPr>
        <w:tabs>
          <w:tab w:val="left" w:pos="538"/>
        </w:tabs>
        <w:spacing w:before="50" w:line="326" w:lineRule="auto"/>
        <w:ind w:left="237" w:right="214" w:firstLine="33"/>
        <w:jc w:val="both"/>
        <w:rPr>
          <w:sz w:val="12"/>
        </w:rPr>
      </w:pPr>
      <w:r>
        <w:rPr>
          <w:sz w:val="12"/>
        </w:rPr>
        <w:t xml:space="preserve">The Subscriber is responsible for the control of the USER-IDs. The Subscriber hereby agrees and warrants the USER-ID are distributed for the employees of the Subscriber and/or its author </w:t>
      </w:r>
      <w:proofErr w:type="spellStart"/>
      <w:r>
        <w:rPr>
          <w:sz w:val="12"/>
        </w:rPr>
        <w:t>ized</w:t>
      </w:r>
      <w:proofErr w:type="spellEnd"/>
      <w:r>
        <w:rPr>
          <w:sz w:val="12"/>
        </w:rPr>
        <w:t xml:space="preserve"> representatives only and under no circumstances it shall distrib</w:t>
      </w:r>
      <w:r>
        <w:rPr>
          <w:sz w:val="12"/>
        </w:rPr>
        <w:t>uted for agent, holding, subsidiary or associated company’s employees or any third party. The Subscriber shall also inform CT OS of any cancellation of any user-names</w:t>
      </w:r>
      <w:r>
        <w:rPr>
          <w:spacing w:val="-1"/>
          <w:sz w:val="12"/>
        </w:rPr>
        <w:t xml:space="preserve"> </w:t>
      </w:r>
      <w:r>
        <w:rPr>
          <w:sz w:val="12"/>
        </w:rPr>
        <w:t>created.</w:t>
      </w:r>
    </w:p>
    <w:p w14:paraId="4D38C34E" w14:textId="77777777" w:rsidR="00724940" w:rsidRDefault="00007FBC">
      <w:pPr>
        <w:pStyle w:val="ListParagraph"/>
        <w:numPr>
          <w:ilvl w:val="2"/>
          <w:numId w:val="17"/>
        </w:numPr>
        <w:tabs>
          <w:tab w:val="left" w:pos="573"/>
        </w:tabs>
        <w:spacing w:before="2"/>
        <w:ind w:left="572" w:hanging="303"/>
        <w:rPr>
          <w:sz w:val="12"/>
        </w:rPr>
      </w:pPr>
      <w:r>
        <w:rPr>
          <w:sz w:val="12"/>
        </w:rPr>
        <w:t>Access to CTOS shall terminate automatically in the event:</w:t>
      </w:r>
    </w:p>
    <w:p w14:paraId="15A9648D" w14:textId="77777777" w:rsidR="00724940" w:rsidRDefault="00007FBC">
      <w:pPr>
        <w:pStyle w:val="ListParagraph"/>
        <w:numPr>
          <w:ilvl w:val="0"/>
          <w:numId w:val="15"/>
        </w:numPr>
        <w:tabs>
          <w:tab w:val="left" w:pos="418"/>
        </w:tabs>
        <w:spacing w:before="50"/>
        <w:rPr>
          <w:sz w:val="12"/>
        </w:rPr>
      </w:pPr>
      <w:r>
        <w:rPr>
          <w:sz w:val="12"/>
        </w:rPr>
        <w:t>this Agreement is ter</w:t>
      </w:r>
      <w:r>
        <w:rPr>
          <w:sz w:val="12"/>
        </w:rPr>
        <w:t>minated by either party for whatever reason;</w:t>
      </w:r>
      <w:r>
        <w:rPr>
          <w:spacing w:val="-1"/>
          <w:sz w:val="12"/>
        </w:rPr>
        <w:t xml:space="preserve"> </w:t>
      </w:r>
      <w:r>
        <w:rPr>
          <w:sz w:val="12"/>
        </w:rPr>
        <w:t>or</w:t>
      </w:r>
    </w:p>
    <w:p w14:paraId="1E832734" w14:textId="77777777" w:rsidR="00724940" w:rsidRDefault="00007FBC">
      <w:pPr>
        <w:pStyle w:val="ListParagraph"/>
        <w:numPr>
          <w:ilvl w:val="0"/>
          <w:numId w:val="15"/>
        </w:numPr>
        <w:tabs>
          <w:tab w:val="left" w:pos="419"/>
        </w:tabs>
        <w:spacing w:before="50"/>
        <w:ind w:left="418" w:hanging="182"/>
        <w:rPr>
          <w:sz w:val="12"/>
        </w:rPr>
      </w:pPr>
      <w:r>
        <w:rPr>
          <w:sz w:val="12"/>
        </w:rPr>
        <w:t>the Subscriber’s use of the approved applications mentioned in 3.4 above is terminated for whatever reason;</w:t>
      </w:r>
      <w:r>
        <w:rPr>
          <w:spacing w:val="-1"/>
          <w:sz w:val="12"/>
        </w:rPr>
        <w:t xml:space="preserve"> </w:t>
      </w:r>
      <w:r>
        <w:rPr>
          <w:sz w:val="12"/>
        </w:rPr>
        <w:t>or</w:t>
      </w:r>
    </w:p>
    <w:p w14:paraId="2883AF4A" w14:textId="77777777" w:rsidR="00724940" w:rsidRDefault="00007FBC">
      <w:pPr>
        <w:pStyle w:val="ListParagraph"/>
        <w:numPr>
          <w:ilvl w:val="0"/>
          <w:numId w:val="15"/>
        </w:numPr>
        <w:tabs>
          <w:tab w:val="left" w:pos="412"/>
        </w:tabs>
        <w:spacing w:before="30" w:line="292" w:lineRule="auto"/>
        <w:ind w:left="237" w:right="298" w:firstLine="0"/>
        <w:rPr>
          <w:sz w:val="12"/>
        </w:rPr>
      </w:pPr>
      <w:r>
        <w:rPr>
          <w:position w:val="2"/>
          <w:sz w:val="12"/>
        </w:rPr>
        <w:t xml:space="preserve">CBS is no longer an approved business partner of CTOS or where the CBS software no </w:t>
      </w:r>
      <w:r>
        <w:rPr>
          <w:sz w:val="12"/>
        </w:rPr>
        <w:t>longer meets t</w:t>
      </w:r>
      <w:r>
        <w:rPr>
          <w:sz w:val="12"/>
        </w:rPr>
        <w:t xml:space="preserve">he standards and/or requirements of CTOS. In such instance, CTOS </w:t>
      </w:r>
      <w:r>
        <w:rPr>
          <w:position w:val="2"/>
          <w:sz w:val="12"/>
        </w:rPr>
        <w:t xml:space="preserve">shall give the Sub scriber written notice. </w:t>
      </w:r>
      <w:r>
        <w:rPr>
          <w:sz w:val="12"/>
        </w:rPr>
        <w:t>Accordingly, all user-IDs issued shall not be useable upon any of the above</w:t>
      </w:r>
      <w:r>
        <w:rPr>
          <w:spacing w:val="-1"/>
          <w:sz w:val="12"/>
        </w:rPr>
        <w:t xml:space="preserve"> </w:t>
      </w:r>
      <w:r>
        <w:rPr>
          <w:sz w:val="12"/>
        </w:rPr>
        <w:t>events.</w:t>
      </w:r>
    </w:p>
    <w:p w14:paraId="5EE8629A" w14:textId="77777777" w:rsidR="00724940" w:rsidRDefault="00007FBC">
      <w:pPr>
        <w:pStyle w:val="ListParagraph"/>
        <w:numPr>
          <w:ilvl w:val="2"/>
          <w:numId w:val="17"/>
        </w:numPr>
        <w:tabs>
          <w:tab w:val="left" w:pos="504"/>
        </w:tabs>
        <w:spacing w:before="20" w:line="326" w:lineRule="auto"/>
        <w:ind w:left="237" w:right="183" w:firstLine="0"/>
        <w:rPr>
          <w:sz w:val="12"/>
        </w:rPr>
      </w:pPr>
      <w:r>
        <w:rPr>
          <w:sz w:val="12"/>
        </w:rPr>
        <w:t>Where Short Messaging Service (hereinafter referred to as “SMS”)</w:t>
      </w:r>
      <w:r>
        <w:rPr>
          <w:sz w:val="12"/>
        </w:rPr>
        <w:t xml:space="preserve"> Facility is used via the CM 2.0, the Subscriber or its </w:t>
      </w:r>
      <w:proofErr w:type="spellStart"/>
      <w:r>
        <w:rPr>
          <w:sz w:val="12"/>
        </w:rPr>
        <w:t>authorised</w:t>
      </w:r>
      <w:proofErr w:type="spellEnd"/>
      <w:r>
        <w:rPr>
          <w:sz w:val="12"/>
        </w:rPr>
        <w:t xml:space="preserve"> users shall not send any unlawful, obscene, abusive, </w:t>
      </w:r>
      <w:proofErr w:type="spellStart"/>
      <w:r>
        <w:rPr>
          <w:sz w:val="12"/>
        </w:rPr>
        <w:t>defam</w:t>
      </w:r>
      <w:proofErr w:type="spellEnd"/>
      <w:r>
        <w:rPr>
          <w:sz w:val="12"/>
        </w:rPr>
        <w:t xml:space="preserve"> </w:t>
      </w:r>
      <w:proofErr w:type="spellStart"/>
      <w:r>
        <w:rPr>
          <w:sz w:val="12"/>
        </w:rPr>
        <w:t>atory</w:t>
      </w:r>
      <w:proofErr w:type="spellEnd"/>
      <w:r>
        <w:rPr>
          <w:sz w:val="12"/>
        </w:rPr>
        <w:t>, harassing or threatening messages. Spamming (unsolicited marketing) is also not permitted. The Subscriber hereby indemnifie</w:t>
      </w:r>
      <w:r>
        <w:rPr>
          <w:sz w:val="12"/>
        </w:rPr>
        <w:t>s CTOS and CBS against any losses suffered in the event of non-compliance.</w:t>
      </w:r>
    </w:p>
    <w:p w14:paraId="141B9B0B" w14:textId="77777777" w:rsidR="00724940" w:rsidRDefault="00724940">
      <w:pPr>
        <w:pStyle w:val="BodyText"/>
        <w:spacing w:before="10"/>
      </w:pPr>
    </w:p>
    <w:p w14:paraId="0217BA75" w14:textId="77777777" w:rsidR="00724940" w:rsidRDefault="00007FBC">
      <w:pPr>
        <w:pStyle w:val="Heading3"/>
        <w:numPr>
          <w:ilvl w:val="1"/>
          <w:numId w:val="17"/>
        </w:numPr>
        <w:tabs>
          <w:tab w:val="left" w:pos="519"/>
        </w:tabs>
      </w:pPr>
      <w:r>
        <w:rPr>
          <w:color w:val="FFFFFF"/>
          <w:shd w:val="clear" w:color="auto" w:fill="7F7F7F"/>
        </w:rPr>
        <w:t>Service Integrity</w:t>
      </w:r>
    </w:p>
    <w:p w14:paraId="6358DC97" w14:textId="77777777" w:rsidR="00724940" w:rsidRDefault="00007FBC">
      <w:pPr>
        <w:pStyle w:val="ListParagraph"/>
        <w:numPr>
          <w:ilvl w:val="2"/>
          <w:numId w:val="17"/>
        </w:numPr>
        <w:tabs>
          <w:tab w:val="left" w:pos="564"/>
        </w:tabs>
        <w:spacing w:before="101" w:line="326" w:lineRule="auto"/>
        <w:ind w:left="545" w:right="720" w:hanging="285"/>
        <w:rPr>
          <w:sz w:val="12"/>
        </w:rPr>
      </w:pPr>
      <w:r>
        <w:rPr>
          <w:sz w:val="12"/>
        </w:rPr>
        <w:t>The Services, when provided, will conform to CTOS's then, current and applicable services description as set out in this Agreement. The Services may not be uninte</w:t>
      </w:r>
      <w:r>
        <w:rPr>
          <w:sz w:val="12"/>
        </w:rPr>
        <w:t xml:space="preserve">rrupted or </w:t>
      </w:r>
      <w:r>
        <w:rPr>
          <w:spacing w:val="-4"/>
          <w:sz w:val="12"/>
        </w:rPr>
        <w:t xml:space="preserve">error </w:t>
      </w:r>
      <w:r>
        <w:rPr>
          <w:sz w:val="12"/>
        </w:rPr>
        <w:t>free. CTOS shall have the sole and absolute right without any compensation or notice to the Subscriber to suspend temporarily or permanently or disallow access or use of the Services.</w:t>
      </w:r>
    </w:p>
    <w:p w14:paraId="63136EA3" w14:textId="77777777" w:rsidR="00724940" w:rsidRDefault="00007FBC">
      <w:pPr>
        <w:pStyle w:val="ListParagraph"/>
        <w:numPr>
          <w:ilvl w:val="2"/>
          <w:numId w:val="17"/>
        </w:numPr>
        <w:tabs>
          <w:tab w:val="left" w:pos="564"/>
        </w:tabs>
        <w:spacing w:before="2" w:line="326" w:lineRule="auto"/>
        <w:ind w:left="545" w:right="571" w:hanging="285"/>
        <w:rPr>
          <w:sz w:val="12"/>
        </w:rPr>
      </w:pPr>
      <w:r>
        <w:rPr>
          <w:sz w:val="12"/>
        </w:rPr>
        <w:t xml:space="preserve">CTOS shall always be given the opportunity to correct any deficiency in the Services when in breach of its obligations under the Agreement. The Subscriber shall permit CTOS to </w:t>
      </w:r>
      <w:r>
        <w:rPr>
          <w:spacing w:val="-5"/>
          <w:sz w:val="12"/>
        </w:rPr>
        <w:t xml:space="preserve">take </w:t>
      </w:r>
      <w:r>
        <w:rPr>
          <w:sz w:val="12"/>
        </w:rPr>
        <w:t>all appropriate measures to restore the Services. In addition, CTOS may, at</w:t>
      </w:r>
      <w:r>
        <w:rPr>
          <w:sz w:val="12"/>
        </w:rPr>
        <w:t xml:space="preserve"> its option and discretion substitute or add to the Services and take such other measures as may be necessary, in each case, to correct a service deficiency.</w:t>
      </w:r>
    </w:p>
    <w:p w14:paraId="7B8855A1" w14:textId="77777777" w:rsidR="00724940" w:rsidRDefault="00007FBC">
      <w:pPr>
        <w:pStyle w:val="ListParagraph"/>
        <w:numPr>
          <w:ilvl w:val="2"/>
          <w:numId w:val="17"/>
        </w:numPr>
        <w:tabs>
          <w:tab w:val="left" w:pos="564"/>
        </w:tabs>
        <w:spacing w:before="2" w:line="326" w:lineRule="auto"/>
        <w:ind w:left="545" w:right="589" w:hanging="285"/>
        <w:rPr>
          <w:sz w:val="12"/>
        </w:rPr>
      </w:pPr>
      <w:r>
        <w:rPr>
          <w:sz w:val="12"/>
        </w:rPr>
        <w:t>Where the Service involves third party channels for delivery of the Service, CTOS shall not be lia</w:t>
      </w:r>
      <w:r>
        <w:rPr>
          <w:sz w:val="12"/>
        </w:rPr>
        <w:t>ble for any delays or non-delivery of the Service caused by these third party channels including that provided by CBS. These include the telecommunication providers as well as any Internet Service Providers or any other third party.</w:t>
      </w:r>
    </w:p>
    <w:p w14:paraId="3849E957" w14:textId="77777777" w:rsidR="00724940" w:rsidRDefault="00724940">
      <w:pPr>
        <w:pStyle w:val="BodyText"/>
        <w:spacing w:before="9"/>
      </w:pPr>
    </w:p>
    <w:p w14:paraId="06897F28" w14:textId="77777777" w:rsidR="00724940" w:rsidRDefault="00007FBC">
      <w:pPr>
        <w:pStyle w:val="Heading3"/>
        <w:numPr>
          <w:ilvl w:val="1"/>
          <w:numId w:val="17"/>
        </w:numPr>
        <w:tabs>
          <w:tab w:val="left" w:pos="519"/>
        </w:tabs>
      </w:pPr>
      <w:r>
        <w:rPr>
          <w:color w:val="FFFFFF"/>
          <w:shd w:val="clear" w:color="auto" w:fill="7F7F7F"/>
        </w:rPr>
        <w:t>Obligations of CTOS an</w:t>
      </w:r>
      <w:r>
        <w:rPr>
          <w:color w:val="FFFFFF"/>
          <w:shd w:val="clear" w:color="auto" w:fill="7F7F7F"/>
        </w:rPr>
        <w:t>d Subscriber</w:t>
      </w:r>
    </w:p>
    <w:p w14:paraId="63DFDF1F" w14:textId="77777777" w:rsidR="00724940" w:rsidRDefault="00007FBC">
      <w:pPr>
        <w:pStyle w:val="ListParagraph"/>
        <w:numPr>
          <w:ilvl w:val="2"/>
          <w:numId w:val="17"/>
        </w:numPr>
        <w:tabs>
          <w:tab w:val="left" w:pos="573"/>
        </w:tabs>
        <w:spacing w:before="101"/>
        <w:ind w:left="573" w:hanging="273"/>
        <w:rPr>
          <w:sz w:val="12"/>
        </w:rPr>
      </w:pPr>
      <w:r>
        <w:rPr>
          <w:sz w:val="12"/>
        </w:rPr>
        <w:t>The Subscriber hereby agrees to comply with the following:</w:t>
      </w:r>
    </w:p>
    <w:p w14:paraId="1E7F8DF1" w14:textId="77777777" w:rsidR="00724940" w:rsidRDefault="00007FBC">
      <w:pPr>
        <w:pStyle w:val="ListParagraph"/>
        <w:numPr>
          <w:ilvl w:val="3"/>
          <w:numId w:val="17"/>
        </w:numPr>
        <w:tabs>
          <w:tab w:val="left" w:pos="857"/>
        </w:tabs>
        <w:spacing w:before="51" w:line="326" w:lineRule="auto"/>
        <w:ind w:left="570" w:right="704" w:firstLine="0"/>
        <w:rPr>
          <w:sz w:val="12"/>
        </w:rPr>
      </w:pPr>
      <w:r>
        <w:rPr>
          <w:sz w:val="12"/>
        </w:rPr>
        <w:t xml:space="preserve">Where CTOS collects credit information directly or indirectly from a Subject for disclosure to a Subscriber, CTOS shall inform the customer of the purposes for which the </w:t>
      </w:r>
      <w:r>
        <w:rPr>
          <w:spacing w:val="-3"/>
          <w:sz w:val="12"/>
        </w:rPr>
        <w:t xml:space="preserve">credit </w:t>
      </w:r>
      <w:r>
        <w:rPr>
          <w:sz w:val="12"/>
        </w:rPr>
        <w:t>reporti</w:t>
      </w:r>
      <w:r>
        <w:rPr>
          <w:sz w:val="12"/>
        </w:rPr>
        <w:t>ng agency is collecting the credit information and the purposes for which the credit information will be further processed.</w:t>
      </w:r>
    </w:p>
    <w:p w14:paraId="1E751CB0" w14:textId="77777777" w:rsidR="00724940" w:rsidRDefault="00724940">
      <w:pPr>
        <w:spacing w:line="326" w:lineRule="auto"/>
        <w:rPr>
          <w:sz w:val="12"/>
        </w:rPr>
        <w:sectPr w:rsidR="00724940">
          <w:pgSz w:w="12240" w:h="15840"/>
          <w:pgMar w:top="620" w:right="720" w:bottom="280" w:left="720" w:header="230" w:footer="0" w:gutter="0"/>
          <w:cols w:space="720"/>
        </w:sectPr>
      </w:pPr>
    </w:p>
    <w:p w14:paraId="0DDA4004" w14:textId="77777777" w:rsidR="00724940" w:rsidRDefault="00724940">
      <w:pPr>
        <w:pStyle w:val="BodyText"/>
        <w:spacing w:before="1"/>
        <w:rPr>
          <w:sz w:val="10"/>
        </w:rPr>
      </w:pPr>
    </w:p>
    <w:p w14:paraId="08D69626" w14:textId="77777777" w:rsidR="00724940" w:rsidRDefault="00007FBC">
      <w:pPr>
        <w:pStyle w:val="ListParagraph"/>
        <w:numPr>
          <w:ilvl w:val="0"/>
          <w:numId w:val="14"/>
        </w:numPr>
        <w:tabs>
          <w:tab w:val="left" w:pos="823"/>
        </w:tabs>
        <w:spacing w:line="326" w:lineRule="auto"/>
        <w:ind w:right="670" w:firstLine="0"/>
        <w:rPr>
          <w:sz w:val="12"/>
        </w:rPr>
      </w:pPr>
      <w:r>
        <w:rPr>
          <w:sz w:val="12"/>
        </w:rPr>
        <w:t xml:space="preserve">CTOS shall not disclose credit information to the Subscriber without taking such steps as are, in the circumstances, </w:t>
      </w:r>
      <w:r>
        <w:rPr>
          <w:sz w:val="12"/>
        </w:rPr>
        <w:t>reasonable to ensure that the credit information is accurate, up-to-date, complete, relevant and not misleading. Vice versa, Subscriber shall not disclose credit information to CTOS without taking such steps as are, in the circumstances, reasonable to ensu</w:t>
      </w:r>
      <w:r>
        <w:rPr>
          <w:sz w:val="12"/>
        </w:rPr>
        <w:t>re that the credit information is accurate, up-to-date, complete, relevant and not misleading.</w:t>
      </w:r>
    </w:p>
    <w:p w14:paraId="2B4AE83A" w14:textId="77777777" w:rsidR="00724940" w:rsidRDefault="00007FBC">
      <w:pPr>
        <w:pStyle w:val="ListParagraph"/>
        <w:numPr>
          <w:ilvl w:val="0"/>
          <w:numId w:val="14"/>
        </w:numPr>
        <w:tabs>
          <w:tab w:val="left" w:pos="857"/>
        </w:tabs>
        <w:spacing w:before="2"/>
        <w:ind w:left="856" w:hanging="287"/>
        <w:rPr>
          <w:sz w:val="12"/>
        </w:rPr>
      </w:pPr>
      <w:r>
        <w:rPr>
          <w:sz w:val="12"/>
        </w:rPr>
        <w:t>CTOS shall as soon as reasonably practicable, update any credit information previously disclosed to the Subscriber and ensure that the credit information remains</w:t>
      </w:r>
      <w:r>
        <w:rPr>
          <w:sz w:val="12"/>
        </w:rPr>
        <w:t xml:space="preserve"> accurate,</w:t>
      </w:r>
    </w:p>
    <w:p w14:paraId="73BBCA4A" w14:textId="77777777" w:rsidR="00724940" w:rsidRDefault="00007FBC">
      <w:pPr>
        <w:pStyle w:val="BodyText"/>
        <w:spacing w:before="50" w:line="326" w:lineRule="auto"/>
        <w:ind w:left="570" w:right="471"/>
      </w:pPr>
      <w:r>
        <w:t>up-to-date, complete, relevant, and not misleading. Vice versa, the Subscriber shall also as soon as reasonably practicable, update any credit information previously disclosed to CTOS and ensure that the credit information remains accurate, up-to-date, com</w:t>
      </w:r>
      <w:r>
        <w:t>plete, relevant, and not misleading.</w:t>
      </w:r>
    </w:p>
    <w:p w14:paraId="064C7531" w14:textId="77777777" w:rsidR="00724940" w:rsidRDefault="00007FBC">
      <w:pPr>
        <w:pStyle w:val="ListParagraph"/>
        <w:numPr>
          <w:ilvl w:val="0"/>
          <w:numId w:val="14"/>
        </w:numPr>
        <w:tabs>
          <w:tab w:val="left" w:pos="850"/>
        </w:tabs>
        <w:spacing w:before="1" w:line="326" w:lineRule="auto"/>
        <w:ind w:right="720" w:firstLine="0"/>
        <w:jc w:val="both"/>
        <w:rPr>
          <w:sz w:val="12"/>
        </w:rPr>
      </w:pPr>
      <w:r>
        <w:rPr>
          <w:sz w:val="12"/>
        </w:rPr>
        <w:t xml:space="preserve">The Subscriber undertakes that it shall take all necessary steps to maintain the utmost security and confidentiality of credit information obtained or communicated, documents prepared and records kept, whether obtained </w:t>
      </w:r>
      <w:r>
        <w:rPr>
          <w:sz w:val="12"/>
        </w:rPr>
        <w:t xml:space="preserve">from CTOS or otherwise, and any other matter undertaken in connection with this Agreement, whether before the effective date of </w:t>
      </w:r>
      <w:r>
        <w:rPr>
          <w:spacing w:val="-6"/>
          <w:sz w:val="12"/>
        </w:rPr>
        <w:t xml:space="preserve">the </w:t>
      </w:r>
      <w:r>
        <w:rPr>
          <w:sz w:val="12"/>
        </w:rPr>
        <w:t>Agreement, during the period of the Agreement or after the expiry or termination of this Agreement.</w:t>
      </w:r>
    </w:p>
    <w:p w14:paraId="3E389977" w14:textId="77777777" w:rsidR="00724940" w:rsidRDefault="00007FBC">
      <w:pPr>
        <w:pStyle w:val="ListParagraph"/>
        <w:numPr>
          <w:ilvl w:val="0"/>
          <w:numId w:val="14"/>
        </w:numPr>
        <w:tabs>
          <w:tab w:val="left" w:pos="857"/>
        </w:tabs>
        <w:spacing w:before="2" w:line="328" w:lineRule="auto"/>
        <w:ind w:right="476" w:firstLine="0"/>
        <w:rPr>
          <w:sz w:val="12"/>
        </w:rPr>
      </w:pPr>
      <w:r>
        <w:rPr>
          <w:sz w:val="12"/>
        </w:rPr>
        <w:t>The Subscriber undertake</w:t>
      </w:r>
      <w:r>
        <w:rPr>
          <w:sz w:val="12"/>
        </w:rPr>
        <w:t xml:space="preserve">s that it shall take such steps that are necessary to ensure that its employees, agents or any other person that may have access to the confidential </w:t>
      </w:r>
      <w:r>
        <w:rPr>
          <w:spacing w:val="-3"/>
          <w:sz w:val="12"/>
        </w:rPr>
        <w:t xml:space="preserve">credit </w:t>
      </w:r>
      <w:r>
        <w:rPr>
          <w:sz w:val="12"/>
        </w:rPr>
        <w:t>information do not disclose or use the same other than in accordance with the Agreement.</w:t>
      </w:r>
    </w:p>
    <w:p w14:paraId="1C643AB5" w14:textId="77777777" w:rsidR="00724940" w:rsidRDefault="00007FBC">
      <w:pPr>
        <w:pStyle w:val="ListParagraph"/>
        <w:numPr>
          <w:ilvl w:val="0"/>
          <w:numId w:val="14"/>
        </w:numPr>
        <w:tabs>
          <w:tab w:val="left" w:pos="890"/>
        </w:tabs>
        <w:spacing w:line="137" w:lineRule="exact"/>
        <w:ind w:left="889" w:hanging="320"/>
        <w:rPr>
          <w:sz w:val="12"/>
        </w:rPr>
      </w:pPr>
      <w:r>
        <w:rPr>
          <w:sz w:val="12"/>
        </w:rPr>
        <w:t>The Subscri</w:t>
      </w:r>
      <w:r>
        <w:rPr>
          <w:sz w:val="12"/>
        </w:rPr>
        <w:t>ber shall promptly cooperate with CTOS in its efforts to investigate and resolve complaints and correction requests of credit information.</w:t>
      </w:r>
    </w:p>
    <w:p w14:paraId="4C2CE860" w14:textId="77777777" w:rsidR="00724940" w:rsidRDefault="00007FBC">
      <w:pPr>
        <w:pStyle w:val="ListParagraph"/>
        <w:numPr>
          <w:ilvl w:val="0"/>
          <w:numId w:val="13"/>
        </w:numPr>
        <w:tabs>
          <w:tab w:val="left" w:pos="750"/>
        </w:tabs>
        <w:spacing w:before="50" w:line="326" w:lineRule="auto"/>
        <w:ind w:right="769" w:firstLine="0"/>
        <w:jc w:val="left"/>
        <w:rPr>
          <w:sz w:val="12"/>
        </w:rPr>
      </w:pPr>
      <w:r>
        <w:rPr>
          <w:sz w:val="12"/>
        </w:rPr>
        <w:t>The Subscriber shall in order to safeguard the credit information held by it against unauthorized or improper access, use, modification or disclosure take appropriate measures, including the following:</w:t>
      </w:r>
    </w:p>
    <w:p w14:paraId="71DB94AC" w14:textId="77777777" w:rsidR="00724940" w:rsidRDefault="00007FBC">
      <w:pPr>
        <w:pStyle w:val="ListParagraph"/>
        <w:numPr>
          <w:ilvl w:val="0"/>
          <w:numId w:val="12"/>
        </w:numPr>
        <w:tabs>
          <w:tab w:val="left" w:pos="362"/>
        </w:tabs>
        <w:spacing w:before="46"/>
        <w:jc w:val="left"/>
        <w:rPr>
          <w:sz w:val="12"/>
        </w:rPr>
      </w:pPr>
      <w:r>
        <w:rPr>
          <w:sz w:val="12"/>
        </w:rPr>
        <w:t>To develop written policies and procedures to be follo</w:t>
      </w:r>
      <w:r>
        <w:rPr>
          <w:sz w:val="12"/>
        </w:rPr>
        <w:t>wed by its employees, agents and contractors;</w:t>
      </w:r>
    </w:p>
    <w:p w14:paraId="0FE3769C" w14:textId="77777777" w:rsidR="00724940" w:rsidRDefault="00007FBC">
      <w:pPr>
        <w:pStyle w:val="ListParagraph"/>
        <w:numPr>
          <w:ilvl w:val="0"/>
          <w:numId w:val="12"/>
        </w:numPr>
        <w:tabs>
          <w:tab w:val="left" w:pos="1108"/>
        </w:tabs>
        <w:spacing w:before="51"/>
        <w:ind w:left="1107" w:hanging="268"/>
        <w:jc w:val="left"/>
        <w:rPr>
          <w:sz w:val="12"/>
        </w:rPr>
      </w:pPr>
      <w:r>
        <w:rPr>
          <w:sz w:val="12"/>
        </w:rPr>
        <w:t>To establish controls, including:</w:t>
      </w:r>
    </w:p>
    <w:p w14:paraId="2449F658" w14:textId="77777777" w:rsidR="00724940" w:rsidRDefault="00007FBC">
      <w:pPr>
        <w:pStyle w:val="ListParagraph"/>
        <w:numPr>
          <w:ilvl w:val="1"/>
          <w:numId w:val="12"/>
        </w:numPr>
        <w:tabs>
          <w:tab w:val="left" w:pos="1148"/>
        </w:tabs>
        <w:spacing w:before="50"/>
        <w:rPr>
          <w:sz w:val="12"/>
        </w:rPr>
      </w:pPr>
      <w:r>
        <w:rPr>
          <w:sz w:val="12"/>
        </w:rPr>
        <w:t>The use of passwords, credential tokens, digital signatures or other mechanisms; and</w:t>
      </w:r>
    </w:p>
    <w:p w14:paraId="447C663C" w14:textId="77777777" w:rsidR="00724940" w:rsidRDefault="00007FBC">
      <w:pPr>
        <w:pStyle w:val="ListParagraph"/>
        <w:numPr>
          <w:ilvl w:val="1"/>
          <w:numId w:val="12"/>
        </w:numPr>
        <w:tabs>
          <w:tab w:val="left" w:pos="1148"/>
        </w:tabs>
        <w:spacing w:before="50"/>
        <w:rPr>
          <w:sz w:val="12"/>
        </w:rPr>
      </w:pPr>
      <w:r>
        <w:rPr>
          <w:sz w:val="12"/>
        </w:rPr>
        <w:t>User identification;</w:t>
      </w:r>
    </w:p>
    <w:p w14:paraId="736AE496" w14:textId="77777777" w:rsidR="00724940" w:rsidRDefault="00007FBC">
      <w:pPr>
        <w:pStyle w:val="ListParagraph"/>
        <w:numPr>
          <w:ilvl w:val="0"/>
          <w:numId w:val="12"/>
        </w:numPr>
        <w:tabs>
          <w:tab w:val="left" w:pos="1068"/>
        </w:tabs>
        <w:spacing w:before="51"/>
        <w:ind w:left="1068" w:hanging="228"/>
        <w:jc w:val="left"/>
        <w:rPr>
          <w:sz w:val="12"/>
        </w:rPr>
      </w:pPr>
      <w:r>
        <w:rPr>
          <w:sz w:val="12"/>
        </w:rPr>
        <w:t>To provide information and training to ensure compliance with the policies, procedures and controls;</w:t>
      </w:r>
    </w:p>
    <w:p w14:paraId="66D031B2" w14:textId="77777777" w:rsidR="00724940" w:rsidRDefault="00007FBC">
      <w:pPr>
        <w:pStyle w:val="ListParagraph"/>
        <w:numPr>
          <w:ilvl w:val="0"/>
          <w:numId w:val="12"/>
        </w:numPr>
        <w:tabs>
          <w:tab w:val="left" w:pos="1075"/>
        </w:tabs>
        <w:spacing w:before="50"/>
        <w:ind w:left="1074" w:hanging="235"/>
        <w:jc w:val="left"/>
        <w:rPr>
          <w:sz w:val="12"/>
        </w:rPr>
      </w:pPr>
      <w:r>
        <w:rPr>
          <w:sz w:val="12"/>
        </w:rPr>
        <w:t>To monitor usage and regularly check compliance with the policies, procedures and controls;</w:t>
      </w:r>
    </w:p>
    <w:p w14:paraId="5C0F6662" w14:textId="77777777" w:rsidR="00724940" w:rsidRDefault="00007FBC">
      <w:pPr>
        <w:pStyle w:val="ListParagraph"/>
        <w:numPr>
          <w:ilvl w:val="0"/>
          <w:numId w:val="12"/>
        </w:numPr>
        <w:tabs>
          <w:tab w:val="left" w:pos="1081"/>
        </w:tabs>
        <w:spacing w:before="50"/>
        <w:ind w:left="1080" w:hanging="241"/>
        <w:jc w:val="left"/>
        <w:rPr>
          <w:sz w:val="12"/>
        </w:rPr>
      </w:pPr>
      <w:r>
        <w:rPr>
          <w:sz w:val="12"/>
        </w:rPr>
        <w:t>To take appropriate action in relation to identified breaches o</w:t>
      </w:r>
      <w:r>
        <w:rPr>
          <w:sz w:val="12"/>
        </w:rPr>
        <w:t>f the policies, procedures and controls; and</w:t>
      </w:r>
    </w:p>
    <w:p w14:paraId="55D7ACF2" w14:textId="77777777" w:rsidR="00724940" w:rsidRDefault="00007FBC">
      <w:pPr>
        <w:pStyle w:val="ListParagraph"/>
        <w:numPr>
          <w:ilvl w:val="0"/>
          <w:numId w:val="12"/>
        </w:numPr>
        <w:tabs>
          <w:tab w:val="left" w:pos="1075"/>
        </w:tabs>
        <w:spacing w:before="50"/>
        <w:ind w:left="1074" w:hanging="235"/>
        <w:jc w:val="left"/>
        <w:rPr>
          <w:sz w:val="12"/>
        </w:rPr>
      </w:pPr>
      <w:r>
        <w:rPr>
          <w:sz w:val="12"/>
        </w:rPr>
        <w:t>To maintain logs of all accesses, amendments and audit trails to the credit information provided to it by the credit reporting agency.</w:t>
      </w:r>
    </w:p>
    <w:p w14:paraId="4E12969B" w14:textId="77777777" w:rsidR="00724940" w:rsidRDefault="00007FBC">
      <w:pPr>
        <w:pStyle w:val="ListParagraph"/>
        <w:numPr>
          <w:ilvl w:val="0"/>
          <w:numId w:val="13"/>
        </w:numPr>
        <w:tabs>
          <w:tab w:val="left" w:pos="450"/>
        </w:tabs>
        <w:spacing w:before="50"/>
        <w:ind w:left="449" w:hanging="181"/>
        <w:jc w:val="left"/>
        <w:rPr>
          <w:sz w:val="12"/>
        </w:rPr>
      </w:pPr>
      <w:r>
        <w:rPr>
          <w:sz w:val="12"/>
        </w:rPr>
        <w:t xml:space="preserve">The Subscriber shall be required to provide the copy of the consent to CTOS </w:t>
      </w:r>
      <w:r>
        <w:rPr>
          <w:sz w:val="12"/>
        </w:rPr>
        <w:t>for the purpose of compliance audit.</w:t>
      </w:r>
    </w:p>
    <w:p w14:paraId="3A289838" w14:textId="77777777" w:rsidR="00724940" w:rsidRDefault="00007FBC">
      <w:pPr>
        <w:pStyle w:val="ListParagraph"/>
        <w:numPr>
          <w:ilvl w:val="0"/>
          <w:numId w:val="13"/>
        </w:numPr>
        <w:tabs>
          <w:tab w:val="left" w:pos="402"/>
        </w:tabs>
        <w:spacing w:before="51"/>
        <w:ind w:left="401" w:hanging="141"/>
        <w:jc w:val="left"/>
        <w:rPr>
          <w:sz w:val="12"/>
        </w:rPr>
      </w:pPr>
      <w:r>
        <w:rPr>
          <w:sz w:val="12"/>
        </w:rPr>
        <w:t>The Subscriber hereby declares that it has the required consent forms, documentation in place to satisfy the periodic audit requirements by CTOS.</w:t>
      </w:r>
    </w:p>
    <w:p w14:paraId="42646300" w14:textId="77777777" w:rsidR="00724940" w:rsidRDefault="00724940">
      <w:pPr>
        <w:pStyle w:val="BodyText"/>
        <w:spacing w:before="3"/>
        <w:rPr>
          <w:sz w:val="26"/>
        </w:rPr>
      </w:pPr>
    </w:p>
    <w:p w14:paraId="2036DBDB" w14:textId="77777777" w:rsidR="00724940" w:rsidRDefault="00007FBC">
      <w:pPr>
        <w:pStyle w:val="Heading3"/>
        <w:numPr>
          <w:ilvl w:val="1"/>
          <w:numId w:val="17"/>
        </w:numPr>
        <w:tabs>
          <w:tab w:val="left" w:pos="519"/>
        </w:tabs>
      </w:pPr>
      <w:r>
        <w:rPr>
          <w:color w:val="FFFFFF"/>
          <w:shd w:val="clear" w:color="auto" w:fill="7F7F7F"/>
        </w:rPr>
        <w:t>Disclaimer of Warranty</w:t>
      </w:r>
    </w:p>
    <w:p w14:paraId="739D26C3" w14:textId="77777777" w:rsidR="00724940" w:rsidRDefault="00007FBC">
      <w:pPr>
        <w:pStyle w:val="ListParagraph"/>
        <w:numPr>
          <w:ilvl w:val="2"/>
          <w:numId w:val="17"/>
        </w:numPr>
        <w:tabs>
          <w:tab w:val="left" w:pos="600"/>
        </w:tabs>
        <w:spacing w:before="115" w:line="326" w:lineRule="auto"/>
        <w:ind w:left="552" w:right="741" w:hanging="288"/>
        <w:rPr>
          <w:sz w:val="12"/>
        </w:rPr>
      </w:pPr>
      <w:r>
        <w:tab/>
      </w:r>
      <w:r>
        <w:rPr>
          <w:sz w:val="12"/>
        </w:rPr>
        <w:t>CTOS has made every effort to ensure the accurac</w:t>
      </w:r>
      <w:r>
        <w:rPr>
          <w:sz w:val="12"/>
        </w:rPr>
        <w:t xml:space="preserve">y and correctness of the contents, information or data. CTOS does not in any way express or convey, implicitly or explicitly, </w:t>
      </w:r>
      <w:r>
        <w:rPr>
          <w:spacing w:val="-6"/>
          <w:sz w:val="12"/>
        </w:rPr>
        <w:t xml:space="preserve">any </w:t>
      </w:r>
      <w:r>
        <w:rPr>
          <w:sz w:val="12"/>
        </w:rPr>
        <w:t>opinion or advice nor does CTOS warrant the timeliness, conclusiveness, truth, accuracy, completeness and correctness of the S</w:t>
      </w:r>
      <w:r>
        <w:rPr>
          <w:sz w:val="12"/>
        </w:rPr>
        <w:t>ervices and/or of any information provided.</w:t>
      </w:r>
    </w:p>
    <w:p w14:paraId="6EE50E9B" w14:textId="77777777" w:rsidR="00724940" w:rsidRDefault="00007FBC">
      <w:pPr>
        <w:pStyle w:val="ListParagraph"/>
        <w:numPr>
          <w:ilvl w:val="2"/>
          <w:numId w:val="17"/>
        </w:numPr>
        <w:tabs>
          <w:tab w:val="left" w:pos="599"/>
        </w:tabs>
        <w:spacing w:before="2" w:line="326" w:lineRule="auto"/>
        <w:ind w:left="552" w:right="614" w:hanging="288"/>
        <w:rPr>
          <w:sz w:val="12"/>
        </w:rPr>
      </w:pPr>
      <w:r>
        <w:tab/>
      </w:r>
      <w:r>
        <w:rPr>
          <w:sz w:val="12"/>
        </w:rPr>
        <w:t xml:space="preserve">CTOS does not make any nor give any warranties or conditions or undertakings (expressed or implied) of any kind or the merchantability or suitability or fitness for any particular </w:t>
      </w:r>
      <w:r>
        <w:rPr>
          <w:spacing w:val="-6"/>
          <w:sz w:val="12"/>
        </w:rPr>
        <w:t xml:space="preserve">use </w:t>
      </w:r>
      <w:r>
        <w:rPr>
          <w:sz w:val="12"/>
        </w:rPr>
        <w:t>or purpose. Any condition or warranty which may be implied or incorporat</w:t>
      </w:r>
      <w:r>
        <w:rPr>
          <w:sz w:val="12"/>
        </w:rPr>
        <w:t>ed within this Agreement by reason or statue or common law or otherwise (including warranties as to merchantability, suitability, satisfactory quality and fitness for the purpose) is, to the extent permitted by law, hereby expressly excluded.</w:t>
      </w:r>
    </w:p>
    <w:p w14:paraId="646E559B" w14:textId="77777777" w:rsidR="00724940" w:rsidRDefault="00007FBC">
      <w:pPr>
        <w:pStyle w:val="ListParagraph"/>
        <w:numPr>
          <w:ilvl w:val="2"/>
          <w:numId w:val="17"/>
        </w:numPr>
        <w:tabs>
          <w:tab w:val="left" w:pos="593"/>
        </w:tabs>
        <w:spacing w:before="1" w:line="326" w:lineRule="auto"/>
        <w:ind w:left="545" w:right="626" w:hanging="288"/>
        <w:jc w:val="both"/>
        <w:rPr>
          <w:sz w:val="12"/>
        </w:rPr>
      </w:pPr>
      <w:r>
        <w:tab/>
      </w:r>
      <w:r>
        <w:rPr>
          <w:sz w:val="12"/>
        </w:rPr>
        <w:t>The Subscrib</w:t>
      </w:r>
      <w:r>
        <w:rPr>
          <w:sz w:val="12"/>
        </w:rPr>
        <w:t xml:space="preserve">er is required to make its own independent investigation and/or verification on the truthfulness, correctness or accuracy of the contents, information or data contained </w:t>
      </w:r>
      <w:r>
        <w:rPr>
          <w:spacing w:val="-9"/>
          <w:sz w:val="12"/>
        </w:rPr>
        <w:t xml:space="preserve">in </w:t>
      </w:r>
      <w:r>
        <w:rPr>
          <w:sz w:val="12"/>
        </w:rPr>
        <w:t>the Services by checking with the relevant parties concerned including the Subject c</w:t>
      </w:r>
      <w:r>
        <w:rPr>
          <w:sz w:val="12"/>
        </w:rPr>
        <w:t>oncerned. CTOS shall not be liable for any loss or damage suffered or incurred by the Subscriber as a result of the Subscriber relying on the Services.</w:t>
      </w:r>
    </w:p>
    <w:p w14:paraId="77D6FA8A" w14:textId="77777777" w:rsidR="00724940" w:rsidRDefault="00007FBC">
      <w:pPr>
        <w:pStyle w:val="ListParagraph"/>
        <w:numPr>
          <w:ilvl w:val="2"/>
          <w:numId w:val="17"/>
        </w:numPr>
        <w:tabs>
          <w:tab w:val="left" w:pos="560"/>
        </w:tabs>
        <w:spacing w:before="2" w:line="328" w:lineRule="auto"/>
        <w:ind w:left="545" w:right="580" w:hanging="288"/>
        <w:jc w:val="both"/>
        <w:rPr>
          <w:sz w:val="12"/>
        </w:rPr>
      </w:pPr>
      <w:r>
        <w:rPr>
          <w:sz w:val="12"/>
        </w:rPr>
        <w:t>Without prejudice to the foregoing, CTOS, its respective officers, employees, agents, suppliers, and lic</w:t>
      </w:r>
      <w:r>
        <w:rPr>
          <w:sz w:val="12"/>
        </w:rPr>
        <w:t xml:space="preserve">ensors shall not be liable to the Subscriber for any cost, claim, liability, </w:t>
      </w:r>
      <w:r>
        <w:rPr>
          <w:spacing w:val="-3"/>
          <w:sz w:val="12"/>
        </w:rPr>
        <w:t xml:space="preserve">expense, </w:t>
      </w:r>
      <w:r>
        <w:rPr>
          <w:sz w:val="12"/>
        </w:rPr>
        <w:t xml:space="preserve">demand or damages whatsoever (including any loss of profits, lost savings, direct, indirect, special, incidental or punitive losses or consequential damages) arising out </w:t>
      </w:r>
      <w:r>
        <w:rPr>
          <w:sz w:val="12"/>
        </w:rPr>
        <w:t>of:</w:t>
      </w:r>
    </w:p>
    <w:p w14:paraId="0D567B2B" w14:textId="77777777" w:rsidR="00724940" w:rsidRDefault="00007FBC">
      <w:pPr>
        <w:pStyle w:val="ListParagraph"/>
        <w:numPr>
          <w:ilvl w:val="3"/>
          <w:numId w:val="17"/>
        </w:numPr>
        <w:tabs>
          <w:tab w:val="left" w:pos="928"/>
        </w:tabs>
        <w:spacing w:line="137" w:lineRule="exact"/>
        <w:ind w:left="927" w:hanging="358"/>
        <w:jc w:val="both"/>
        <w:rPr>
          <w:sz w:val="12"/>
        </w:rPr>
      </w:pPr>
      <w:r>
        <w:rPr>
          <w:sz w:val="12"/>
        </w:rPr>
        <w:t>the Subscriber’s use or inability to use the Services or any part thereof;</w:t>
      </w:r>
    </w:p>
    <w:p w14:paraId="49BFDDFD" w14:textId="77777777" w:rsidR="00724940" w:rsidRDefault="00007FBC">
      <w:pPr>
        <w:pStyle w:val="ListParagraph"/>
        <w:numPr>
          <w:ilvl w:val="3"/>
          <w:numId w:val="17"/>
        </w:numPr>
        <w:tabs>
          <w:tab w:val="left" w:pos="928"/>
        </w:tabs>
        <w:spacing w:before="50"/>
        <w:ind w:left="927" w:hanging="358"/>
        <w:jc w:val="both"/>
        <w:rPr>
          <w:sz w:val="12"/>
        </w:rPr>
      </w:pPr>
      <w:r>
        <w:rPr>
          <w:sz w:val="12"/>
        </w:rPr>
        <w:t>any error, omission or inaccuracy with respect to the Services rendered or provided;</w:t>
      </w:r>
    </w:p>
    <w:p w14:paraId="60B403AE" w14:textId="77777777" w:rsidR="00724940" w:rsidRDefault="00007FBC">
      <w:pPr>
        <w:pStyle w:val="ListParagraph"/>
        <w:numPr>
          <w:ilvl w:val="3"/>
          <w:numId w:val="17"/>
        </w:numPr>
        <w:tabs>
          <w:tab w:val="left" w:pos="957"/>
        </w:tabs>
        <w:spacing w:before="50" w:line="328" w:lineRule="auto"/>
        <w:ind w:left="983" w:right="803" w:hanging="414"/>
        <w:jc w:val="both"/>
        <w:rPr>
          <w:sz w:val="12"/>
        </w:rPr>
      </w:pPr>
      <w:r>
        <w:rPr>
          <w:sz w:val="12"/>
        </w:rPr>
        <w:t>the inaccuracies, delays, omissions, non-deliveries of information caused by any human/mecha</w:t>
      </w:r>
      <w:r>
        <w:rPr>
          <w:sz w:val="12"/>
        </w:rPr>
        <w:t xml:space="preserve">nical/ electronic/ electrical fault, omission, breach of contract, negligence </w:t>
      </w:r>
      <w:r>
        <w:rPr>
          <w:spacing w:val="-8"/>
          <w:sz w:val="12"/>
        </w:rPr>
        <w:t xml:space="preserve">or </w:t>
      </w:r>
      <w:r>
        <w:rPr>
          <w:sz w:val="12"/>
        </w:rPr>
        <w:t>otherwise.</w:t>
      </w:r>
    </w:p>
    <w:p w14:paraId="74FE2311" w14:textId="77777777" w:rsidR="00724940" w:rsidRDefault="00724940">
      <w:pPr>
        <w:pStyle w:val="BodyText"/>
        <w:spacing w:before="7"/>
      </w:pPr>
    </w:p>
    <w:p w14:paraId="549442DA" w14:textId="77777777" w:rsidR="00724940" w:rsidRDefault="00007FBC">
      <w:pPr>
        <w:pStyle w:val="Heading3"/>
        <w:numPr>
          <w:ilvl w:val="1"/>
          <w:numId w:val="17"/>
        </w:numPr>
        <w:tabs>
          <w:tab w:val="left" w:pos="519"/>
        </w:tabs>
      </w:pPr>
      <w:r>
        <w:rPr>
          <w:color w:val="FFFFFF"/>
          <w:shd w:val="clear" w:color="auto" w:fill="7F7F7F"/>
        </w:rPr>
        <w:t>Billing and Payment</w:t>
      </w:r>
    </w:p>
    <w:p w14:paraId="56D592D0" w14:textId="77777777" w:rsidR="00724940" w:rsidRDefault="00007FBC">
      <w:pPr>
        <w:pStyle w:val="ListParagraph"/>
        <w:numPr>
          <w:ilvl w:val="2"/>
          <w:numId w:val="17"/>
        </w:numPr>
        <w:tabs>
          <w:tab w:val="left" w:pos="564"/>
        </w:tabs>
        <w:spacing w:before="101" w:line="326" w:lineRule="auto"/>
        <w:ind w:left="545" w:right="830" w:hanging="285"/>
        <w:rPr>
          <w:sz w:val="12"/>
        </w:rPr>
      </w:pPr>
      <w:r>
        <w:rPr>
          <w:sz w:val="12"/>
        </w:rPr>
        <w:t>All billings are by way of electronic billing (E-Billing) via the CM2.0 and the Subscriber hereby agrees to such electronic mode of billing and communication. All related documents including order forms, invoices, statements, debit and credit notes, receip</w:t>
      </w:r>
      <w:r>
        <w:rPr>
          <w:sz w:val="12"/>
        </w:rPr>
        <w:t>ts shall be made available to the Subscriber via the CM2.0 electronically.</w:t>
      </w:r>
    </w:p>
    <w:p w14:paraId="5A6E2BCC" w14:textId="77777777" w:rsidR="00724940" w:rsidRDefault="00007FBC">
      <w:pPr>
        <w:pStyle w:val="ListParagraph"/>
        <w:numPr>
          <w:ilvl w:val="2"/>
          <w:numId w:val="17"/>
        </w:numPr>
        <w:tabs>
          <w:tab w:val="left" w:pos="564"/>
        </w:tabs>
        <w:spacing w:before="1" w:line="326" w:lineRule="auto"/>
        <w:ind w:left="545" w:right="684" w:hanging="285"/>
        <w:rPr>
          <w:sz w:val="12"/>
        </w:rPr>
      </w:pPr>
      <w:r>
        <w:rPr>
          <w:sz w:val="12"/>
        </w:rPr>
        <w:t xml:space="preserve">The subscription charges, fees and pricing of various services and further terms and conditions are as set out in </w:t>
      </w:r>
      <w:r>
        <w:rPr>
          <w:b/>
          <w:sz w:val="12"/>
        </w:rPr>
        <w:t xml:space="preserve">Appendix B: Schedule Of Charges </w:t>
      </w:r>
      <w:r>
        <w:rPr>
          <w:sz w:val="12"/>
        </w:rPr>
        <w:t xml:space="preserve">or as advised and agreed </w:t>
      </w:r>
      <w:r>
        <w:rPr>
          <w:spacing w:val="-7"/>
          <w:sz w:val="12"/>
        </w:rPr>
        <w:t xml:space="preserve">by </w:t>
      </w:r>
      <w:r>
        <w:rPr>
          <w:sz w:val="12"/>
        </w:rPr>
        <w:t>the par</w:t>
      </w:r>
      <w:r>
        <w:rPr>
          <w:sz w:val="12"/>
        </w:rPr>
        <w:t>ties.</w:t>
      </w:r>
    </w:p>
    <w:p w14:paraId="4F932313" w14:textId="77777777" w:rsidR="00724940" w:rsidRDefault="00007FBC">
      <w:pPr>
        <w:pStyle w:val="ListParagraph"/>
        <w:numPr>
          <w:ilvl w:val="2"/>
          <w:numId w:val="17"/>
        </w:numPr>
        <w:tabs>
          <w:tab w:val="left" w:pos="564"/>
        </w:tabs>
        <w:spacing w:before="2"/>
        <w:ind w:left="563" w:hanging="303"/>
        <w:rPr>
          <w:sz w:val="12"/>
        </w:rPr>
      </w:pPr>
      <w:r>
        <w:rPr>
          <w:sz w:val="12"/>
        </w:rPr>
        <w:t>All payments are due upon the invoices being uploaded to the system which can be retrieved, viewed and printed by the Subscriber.</w:t>
      </w:r>
    </w:p>
    <w:p w14:paraId="5AB5744E" w14:textId="77777777" w:rsidR="00724940" w:rsidRDefault="00007FBC">
      <w:pPr>
        <w:pStyle w:val="ListParagraph"/>
        <w:numPr>
          <w:ilvl w:val="2"/>
          <w:numId w:val="17"/>
        </w:numPr>
        <w:tabs>
          <w:tab w:val="left" w:pos="564"/>
        </w:tabs>
        <w:spacing w:before="50"/>
        <w:ind w:left="563" w:hanging="303"/>
        <w:rPr>
          <w:sz w:val="12"/>
        </w:rPr>
      </w:pPr>
      <w:r>
        <w:rPr>
          <w:sz w:val="12"/>
        </w:rPr>
        <w:t xml:space="preserve">The accepted mode of payment is set out in </w:t>
      </w:r>
      <w:r>
        <w:rPr>
          <w:b/>
          <w:sz w:val="12"/>
        </w:rPr>
        <w:t xml:space="preserve">Appendix C: Modes Of Payment </w:t>
      </w:r>
      <w:r>
        <w:rPr>
          <w:sz w:val="12"/>
        </w:rPr>
        <w:t>or as advised and agreed by the</w:t>
      </w:r>
      <w:r>
        <w:rPr>
          <w:spacing w:val="18"/>
          <w:sz w:val="12"/>
        </w:rPr>
        <w:t xml:space="preserve"> </w:t>
      </w:r>
      <w:r>
        <w:rPr>
          <w:sz w:val="12"/>
        </w:rPr>
        <w:t>parties.</w:t>
      </w:r>
    </w:p>
    <w:p w14:paraId="7E3BBD75" w14:textId="77777777" w:rsidR="00724940" w:rsidRDefault="00007FBC">
      <w:pPr>
        <w:pStyle w:val="Heading5"/>
        <w:spacing w:before="75"/>
        <w:ind w:left="263"/>
      </w:pPr>
      <w:r>
        <w:t>Right o</w:t>
      </w:r>
      <w:r>
        <w:t>f Dispute</w:t>
      </w:r>
    </w:p>
    <w:p w14:paraId="54E02BA3" w14:textId="77777777" w:rsidR="00724940" w:rsidRDefault="00007FBC">
      <w:pPr>
        <w:pStyle w:val="ListParagraph"/>
        <w:numPr>
          <w:ilvl w:val="2"/>
          <w:numId w:val="17"/>
        </w:numPr>
        <w:tabs>
          <w:tab w:val="left" w:pos="564"/>
        </w:tabs>
        <w:spacing w:before="57" w:line="328" w:lineRule="auto"/>
        <w:ind w:left="545" w:right="649" w:hanging="285"/>
        <w:rPr>
          <w:sz w:val="12"/>
        </w:rPr>
      </w:pPr>
      <w:r>
        <w:rPr>
          <w:sz w:val="12"/>
        </w:rPr>
        <w:t xml:space="preserve">Notwithstanding, that CTOS may have billed and collected the amount from the Subscriber via Direct Debit, cheque or cash payments, nothing in this Agreement shall preclude </w:t>
      </w:r>
      <w:r>
        <w:rPr>
          <w:spacing w:val="-4"/>
          <w:sz w:val="12"/>
        </w:rPr>
        <w:t xml:space="preserve">such </w:t>
      </w:r>
      <w:r>
        <w:rPr>
          <w:sz w:val="12"/>
        </w:rPr>
        <w:t>the right of the Subscriber to dispute any transactions charged provided there are merits to do so.</w:t>
      </w:r>
    </w:p>
    <w:p w14:paraId="36F6E90D" w14:textId="77777777" w:rsidR="00724940" w:rsidRDefault="00007FBC">
      <w:pPr>
        <w:pStyle w:val="Heading5"/>
        <w:spacing w:before="23"/>
        <w:ind w:left="261"/>
      </w:pPr>
      <w:r>
        <w:t>Late payment and event of default</w:t>
      </w:r>
    </w:p>
    <w:p w14:paraId="39577396" w14:textId="77777777" w:rsidR="00724940" w:rsidRDefault="00007FBC">
      <w:pPr>
        <w:pStyle w:val="ListParagraph"/>
        <w:numPr>
          <w:ilvl w:val="2"/>
          <w:numId w:val="17"/>
        </w:numPr>
        <w:tabs>
          <w:tab w:val="left" w:pos="566"/>
        </w:tabs>
        <w:spacing w:before="61" w:line="328" w:lineRule="auto"/>
        <w:ind w:left="552" w:right="826" w:hanging="288"/>
        <w:rPr>
          <w:sz w:val="12"/>
        </w:rPr>
      </w:pPr>
      <w:r>
        <w:rPr>
          <w:sz w:val="12"/>
        </w:rPr>
        <w:t>Where the Subscriber fails to pay any charges or any part thereof on or after the 30 days of the invoice date, the Subscri</w:t>
      </w:r>
      <w:r>
        <w:rPr>
          <w:sz w:val="12"/>
        </w:rPr>
        <w:t xml:space="preserve">ber shall pay late charges at the rate of one point five </w:t>
      </w:r>
      <w:r>
        <w:rPr>
          <w:spacing w:val="-6"/>
          <w:sz w:val="12"/>
        </w:rPr>
        <w:t xml:space="preserve">per </w:t>
      </w:r>
      <w:r>
        <w:rPr>
          <w:sz w:val="12"/>
        </w:rPr>
        <w:t>centum (1.5%) per month calculated on a daily basis commencing on the day immediately following the due date up the date of full payment on any unpaid amounts.</w:t>
      </w:r>
    </w:p>
    <w:p w14:paraId="6AFA0F7E" w14:textId="77777777" w:rsidR="00724940" w:rsidRDefault="00007FBC">
      <w:pPr>
        <w:pStyle w:val="ListParagraph"/>
        <w:numPr>
          <w:ilvl w:val="2"/>
          <w:numId w:val="17"/>
        </w:numPr>
        <w:tabs>
          <w:tab w:val="left" w:pos="599"/>
        </w:tabs>
        <w:spacing w:line="326" w:lineRule="auto"/>
        <w:ind w:left="552" w:right="647" w:hanging="288"/>
        <w:rPr>
          <w:sz w:val="12"/>
        </w:rPr>
      </w:pPr>
      <w:r>
        <w:tab/>
      </w:r>
      <w:r>
        <w:rPr>
          <w:sz w:val="12"/>
        </w:rPr>
        <w:t xml:space="preserve">In the event of a default in payment and CTOS commences recovery of the debt, the Subscriber hereby agrees that it shall bear all legal and associated costs incurred as a result </w:t>
      </w:r>
      <w:r>
        <w:rPr>
          <w:spacing w:val="-9"/>
          <w:sz w:val="12"/>
        </w:rPr>
        <w:t xml:space="preserve">of </w:t>
      </w:r>
      <w:r>
        <w:rPr>
          <w:sz w:val="12"/>
        </w:rPr>
        <w:t>CTOS’s efforts to recover the amounts owing commencing from the issuance of</w:t>
      </w:r>
      <w:r>
        <w:rPr>
          <w:sz w:val="12"/>
        </w:rPr>
        <w:t xml:space="preserve"> the legal letter of demand issued.</w:t>
      </w:r>
    </w:p>
    <w:p w14:paraId="163131FD" w14:textId="77777777" w:rsidR="00724940" w:rsidRDefault="00007FBC">
      <w:pPr>
        <w:pStyle w:val="Heading5"/>
        <w:spacing w:before="2"/>
        <w:ind w:left="264"/>
      </w:pPr>
      <w:r>
        <w:t>Credit Limit</w:t>
      </w:r>
    </w:p>
    <w:p w14:paraId="785768E2" w14:textId="77777777" w:rsidR="00724940" w:rsidRDefault="00007FBC">
      <w:pPr>
        <w:pStyle w:val="ListParagraph"/>
        <w:numPr>
          <w:ilvl w:val="2"/>
          <w:numId w:val="17"/>
        </w:numPr>
        <w:tabs>
          <w:tab w:val="left" w:pos="465"/>
        </w:tabs>
        <w:spacing w:before="50"/>
        <w:ind w:left="464" w:hanging="201"/>
        <w:rPr>
          <w:sz w:val="12"/>
        </w:rPr>
      </w:pPr>
      <w:r>
        <w:rPr>
          <w:sz w:val="12"/>
        </w:rPr>
        <w:t>CTOS may at its reasonable discretion effect a credit limit of RM1,500 on the subscriber’s account upon activation.</w:t>
      </w:r>
    </w:p>
    <w:p w14:paraId="4C5FAC39" w14:textId="77777777" w:rsidR="00724940" w:rsidRDefault="00007FBC">
      <w:pPr>
        <w:pStyle w:val="ListParagraph"/>
        <w:numPr>
          <w:ilvl w:val="2"/>
          <w:numId w:val="17"/>
        </w:numPr>
        <w:tabs>
          <w:tab w:val="left" w:pos="465"/>
        </w:tabs>
        <w:spacing w:before="50"/>
        <w:ind w:left="464" w:hanging="201"/>
        <w:rPr>
          <w:sz w:val="12"/>
        </w:rPr>
      </w:pPr>
      <w:r>
        <w:rPr>
          <w:sz w:val="12"/>
        </w:rPr>
        <w:t>The said credit limit may be revised as follows:</w:t>
      </w:r>
    </w:p>
    <w:p w14:paraId="0D5EE5F2" w14:textId="77777777" w:rsidR="00724940" w:rsidRDefault="00007FBC">
      <w:pPr>
        <w:pStyle w:val="ListParagraph"/>
        <w:numPr>
          <w:ilvl w:val="0"/>
          <w:numId w:val="11"/>
        </w:numPr>
        <w:tabs>
          <w:tab w:val="left" w:pos="404"/>
        </w:tabs>
        <w:spacing w:before="50" w:line="326" w:lineRule="auto"/>
        <w:ind w:right="589" w:hanging="288"/>
        <w:rPr>
          <w:sz w:val="12"/>
        </w:rPr>
      </w:pPr>
      <w:r>
        <w:rPr>
          <w:sz w:val="12"/>
        </w:rPr>
        <w:t>The Subscriber may pay CTOS a refundable d</w:t>
      </w:r>
      <w:r>
        <w:rPr>
          <w:sz w:val="12"/>
        </w:rPr>
        <w:t>eposit (“Deposit”) more particularly stated in the form provided together with this Agreement. Upon termination or expiry of this Agreement, the Deposit shall be refundable to the Subscriber subject to deduction of any outstanding payments due by the Subsc</w:t>
      </w:r>
      <w:r>
        <w:rPr>
          <w:sz w:val="12"/>
        </w:rPr>
        <w:t>riber. Where there is a shortfall upon the deduction, the Subscriber shall immediately pay the same to CTOS upon receipt of an invoice and non-payment shall constitute a debt owing by the Subscriber which may be actionable under the terms herein; or</w:t>
      </w:r>
    </w:p>
    <w:p w14:paraId="0CA82339" w14:textId="77777777" w:rsidR="00724940" w:rsidRDefault="00007FBC">
      <w:pPr>
        <w:pStyle w:val="ListParagraph"/>
        <w:numPr>
          <w:ilvl w:val="0"/>
          <w:numId w:val="11"/>
        </w:numPr>
        <w:tabs>
          <w:tab w:val="left" w:pos="431"/>
        </w:tabs>
        <w:spacing w:before="3"/>
        <w:ind w:left="430" w:hanging="167"/>
        <w:rPr>
          <w:sz w:val="12"/>
        </w:rPr>
      </w:pPr>
      <w:r>
        <w:rPr>
          <w:sz w:val="12"/>
        </w:rPr>
        <w:t>CTOS m</w:t>
      </w:r>
      <w:r>
        <w:rPr>
          <w:sz w:val="12"/>
        </w:rPr>
        <w:t>ay at its discretion revise the credit limit granted based on the Subscriber’s CTOS Score.</w:t>
      </w:r>
    </w:p>
    <w:p w14:paraId="295BFEED" w14:textId="77777777" w:rsidR="00724940" w:rsidRDefault="00724940">
      <w:pPr>
        <w:pStyle w:val="BodyText"/>
        <w:rPr>
          <w:sz w:val="20"/>
        </w:rPr>
      </w:pPr>
    </w:p>
    <w:p w14:paraId="494F8CEF" w14:textId="77777777" w:rsidR="00724940" w:rsidRDefault="00724940">
      <w:pPr>
        <w:pStyle w:val="BodyText"/>
        <w:spacing w:before="7"/>
        <w:rPr>
          <w:sz w:val="21"/>
        </w:rPr>
      </w:pPr>
    </w:p>
    <w:p w14:paraId="0BDE8791" w14:textId="77777777" w:rsidR="00724940" w:rsidRDefault="00007FBC">
      <w:pPr>
        <w:pStyle w:val="Heading3"/>
        <w:numPr>
          <w:ilvl w:val="1"/>
          <w:numId w:val="17"/>
        </w:numPr>
        <w:tabs>
          <w:tab w:val="left" w:pos="519"/>
        </w:tabs>
        <w:spacing w:before="0"/>
        <w:ind w:left="518" w:hanging="258"/>
      </w:pPr>
      <w:r>
        <w:rPr>
          <w:color w:val="FFFFFF"/>
          <w:shd w:val="clear" w:color="auto" w:fill="7F7F7F"/>
        </w:rPr>
        <w:t>Terms and Termination &amp; Suspension</w:t>
      </w:r>
    </w:p>
    <w:p w14:paraId="730377E0" w14:textId="77777777" w:rsidR="00724940" w:rsidRDefault="00007FBC">
      <w:pPr>
        <w:pStyle w:val="ListParagraph"/>
        <w:numPr>
          <w:ilvl w:val="2"/>
          <w:numId w:val="17"/>
        </w:numPr>
        <w:tabs>
          <w:tab w:val="left" w:pos="564"/>
        </w:tabs>
        <w:spacing w:before="101" w:line="326" w:lineRule="auto"/>
        <w:ind w:left="545" w:right="683" w:hanging="285"/>
        <w:rPr>
          <w:sz w:val="12"/>
        </w:rPr>
      </w:pPr>
      <w:r>
        <w:rPr>
          <w:sz w:val="12"/>
        </w:rPr>
        <w:t>The Agreement shall be for a term of (twelve) 12 months effective from the date of this Agreement (“</w:t>
      </w:r>
      <w:r>
        <w:rPr>
          <w:b/>
          <w:sz w:val="12"/>
        </w:rPr>
        <w:t>Initial Period</w:t>
      </w:r>
      <w:r>
        <w:rPr>
          <w:sz w:val="12"/>
        </w:rPr>
        <w:t>”). Thereafter</w:t>
      </w:r>
      <w:r>
        <w:rPr>
          <w:sz w:val="12"/>
        </w:rPr>
        <w:t>, it shall be automatically renewed unless terminated by either party by giving thirty (30) days’ written notice to the other party.</w:t>
      </w:r>
    </w:p>
    <w:p w14:paraId="671AC109" w14:textId="77777777" w:rsidR="00724940" w:rsidRDefault="00724940">
      <w:pPr>
        <w:spacing w:line="326" w:lineRule="auto"/>
        <w:rPr>
          <w:sz w:val="12"/>
        </w:rPr>
        <w:sectPr w:rsidR="00724940">
          <w:pgSz w:w="12240" w:h="15840"/>
          <w:pgMar w:top="620" w:right="720" w:bottom="280" w:left="720" w:header="230" w:footer="0" w:gutter="0"/>
          <w:cols w:space="720"/>
        </w:sectPr>
      </w:pPr>
    </w:p>
    <w:p w14:paraId="086C6F6F" w14:textId="77777777" w:rsidR="00724940" w:rsidRDefault="00724940">
      <w:pPr>
        <w:pStyle w:val="BodyText"/>
        <w:spacing w:before="1"/>
        <w:rPr>
          <w:sz w:val="10"/>
        </w:rPr>
      </w:pPr>
    </w:p>
    <w:p w14:paraId="42FB9DC9" w14:textId="77777777" w:rsidR="00724940" w:rsidRDefault="00007FBC">
      <w:pPr>
        <w:pStyle w:val="ListParagraph"/>
        <w:numPr>
          <w:ilvl w:val="2"/>
          <w:numId w:val="17"/>
        </w:numPr>
        <w:tabs>
          <w:tab w:val="left" w:pos="563"/>
        </w:tabs>
        <w:spacing w:line="326" w:lineRule="auto"/>
        <w:ind w:left="545" w:right="590" w:hanging="285"/>
        <w:rPr>
          <w:sz w:val="12"/>
        </w:rPr>
      </w:pPr>
      <w:r>
        <w:rPr>
          <w:sz w:val="12"/>
        </w:rPr>
        <w:t>Where Entry Package is subscribed, in the event this Agreement is terminated during the Initial Period, the Subscriber shall pay CTOS the monthly subscription fee and the Electronic Trade Reference (“</w:t>
      </w:r>
      <w:proofErr w:type="spellStart"/>
      <w:r>
        <w:rPr>
          <w:b/>
          <w:sz w:val="12"/>
        </w:rPr>
        <w:t>eTR</w:t>
      </w:r>
      <w:proofErr w:type="spellEnd"/>
      <w:r>
        <w:rPr>
          <w:b/>
          <w:sz w:val="12"/>
        </w:rPr>
        <w:t xml:space="preserve"> V2.0</w:t>
      </w:r>
      <w:r>
        <w:rPr>
          <w:sz w:val="12"/>
        </w:rPr>
        <w:t>”) facility fee for the remaining Initial Period</w:t>
      </w:r>
      <w:r>
        <w:rPr>
          <w:sz w:val="12"/>
        </w:rPr>
        <w:t xml:space="preserve"> from the date of termination. The </w:t>
      </w:r>
      <w:proofErr w:type="spellStart"/>
      <w:r>
        <w:rPr>
          <w:sz w:val="12"/>
        </w:rPr>
        <w:t>eTR</w:t>
      </w:r>
      <w:proofErr w:type="spellEnd"/>
      <w:r>
        <w:rPr>
          <w:sz w:val="12"/>
        </w:rPr>
        <w:t xml:space="preserve"> V2.0 facility fee chargeable shall be computed based on the average monthly fee incurred multiplied (X) by the remaining Initial Period from the date of termination. CTOS may terminate the provision of any of the Serv</w:t>
      </w:r>
      <w:r>
        <w:rPr>
          <w:sz w:val="12"/>
        </w:rPr>
        <w:t>ices offered by giving one (1) month’s written notice or immediately when directed by the relevant authorities or in compliance to any new law or regulations issued by a Court of law or competent authority.</w:t>
      </w:r>
    </w:p>
    <w:p w14:paraId="49E10528" w14:textId="77777777" w:rsidR="00724940" w:rsidRDefault="00007FBC">
      <w:pPr>
        <w:pStyle w:val="ListParagraph"/>
        <w:numPr>
          <w:ilvl w:val="2"/>
          <w:numId w:val="17"/>
        </w:numPr>
        <w:tabs>
          <w:tab w:val="left" w:pos="462"/>
        </w:tabs>
        <w:spacing w:before="3"/>
        <w:ind w:left="461" w:hanging="201"/>
        <w:rPr>
          <w:sz w:val="12"/>
        </w:rPr>
      </w:pPr>
      <w:r>
        <w:rPr>
          <w:sz w:val="12"/>
        </w:rPr>
        <w:t>CTOS may withhold or suspend the Subscriber use o</w:t>
      </w:r>
      <w:r>
        <w:rPr>
          <w:sz w:val="12"/>
        </w:rPr>
        <w:t>f the service with prior written notice if:</w:t>
      </w:r>
    </w:p>
    <w:p w14:paraId="588FA0E7" w14:textId="77777777" w:rsidR="00724940" w:rsidRDefault="00007FBC">
      <w:pPr>
        <w:pStyle w:val="ListParagraph"/>
        <w:numPr>
          <w:ilvl w:val="3"/>
          <w:numId w:val="17"/>
        </w:numPr>
        <w:tabs>
          <w:tab w:val="left" w:pos="742"/>
        </w:tabs>
        <w:spacing w:before="50"/>
        <w:ind w:left="741" w:hanging="181"/>
        <w:rPr>
          <w:sz w:val="12"/>
        </w:rPr>
      </w:pPr>
      <w:r>
        <w:rPr>
          <w:sz w:val="12"/>
        </w:rPr>
        <w:t>CTOS reasonably believes that the Subscriber is not complying with its obligations under this Agreement;</w:t>
      </w:r>
    </w:p>
    <w:p w14:paraId="191CA1CD" w14:textId="77777777" w:rsidR="00724940" w:rsidRDefault="00007FBC">
      <w:pPr>
        <w:pStyle w:val="ListParagraph"/>
        <w:numPr>
          <w:ilvl w:val="3"/>
          <w:numId w:val="17"/>
        </w:numPr>
        <w:tabs>
          <w:tab w:val="left" w:pos="742"/>
        </w:tabs>
        <w:spacing w:before="50"/>
        <w:ind w:left="741" w:hanging="181"/>
        <w:rPr>
          <w:sz w:val="12"/>
        </w:rPr>
      </w:pPr>
      <w:r>
        <w:rPr>
          <w:sz w:val="12"/>
        </w:rPr>
        <w:t>The Subscriber fails to pay dues under this Agreement within fourteen (14) days of a written notice;</w:t>
      </w:r>
    </w:p>
    <w:p w14:paraId="7A77EDD1" w14:textId="77777777" w:rsidR="00724940" w:rsidRDefault="00007FBC">
      <w:pPr>
        <w:pStyle w:val="ListParagraph"/>
        <w:numPr>
          <w:ilvl w:val="3"/>
          <w:numId w:val="17"/>
        </w:numPr>
        <w:tabs>
          <w:tab w:val="left" w:pos="736"/>
        </w:tabs>
        <w:spacing w:before="50"/>
        <w:ind w:left="735" w:hanging="175"/>
        <w:rPr>
          <w:sz w:val="12"/>
        </w:rPr>
      </w:pPr>
      <w:r>
        <w:rPr>
          <w:sz w:val="12"/>
        </w:rPr>
        <w:t>The Su</w:t>
      </w:r>
      <w:r>
        <w:rPr>
          <w:sz w:val="12"/>
        </w:rPr>
        <w:t>bscriber’s account has exceeded the given credit limit; or</w:t>
      </w:r>
    </w:p>
    <w:p w14:paraId="65EB5B8B" w14:textId="77777777" w:rsidR="00724940" w:rsidRDefault="00007FBC">
      <w:pPr>
        <w:pStyle w:val="ListParagraph"/>
        <w:numPr>
          <w:ilvl w:val="3"/>
          <w:numId w:val="17"/>
        </w:numPr>
        <w:tabs>
          <w:tab w:val="left" w:pos="742"/>
        </w:tabs>
        <w:spacing w:before="51" w:line="326" w:lineRule="auto"/>
        <w:ind w:left="545" w:right="818" w:firstLine="15"/>
        <w:rPr>
          <w:sz w:val="12"/>
        </w:rPr>
      </w:pPr>
      <w:r>
        <w:rPr>
          <w:sz w:val="12"/>
        </w:rPr>
        <w:t>The Subscriber commits any act or omission that is detrimental to CTOS. For the avoidance of doubt, any indulgence of time or of any kind which CTOS grants the Subscriber shall not nullify or preju</w:t>
      </w:r>
      <w:r>
        <w:rPr>
          <w:sz w:val="12"/>
        </w:rPr>
        <w:t>dice any rights of CTOS set out in this Agreement.</w:t>
      </w:r>
    </w:p>
    <w:p w14:paraId="1123BDA3" w14:textId="77777777" w:rsidR="00724940" w:rsidRDefault="00007FBC">
      <w:pPr>
        <w:pStyle w:val="ListParagraph"/>
        <w:numPr>
          <w:ilvl w:val="2"/>
          <w:numId w:val="17"/>
        </w:numPr>
        <w:tabs>
          <w:tab w:val="left" w:pos="462"/>
        </w:tabs>
        <w:spacing w:before="1"/>
        <w:ind w:left="461" w:hanging="201"/>
        <w:rPr>
          <w:sz w:val="12"/>
        </w:rPr>
      </w:pPr>
      <w:r>
        <w:rPr>
          <w:sz w:val="12"/>
        </w:rPr>
        <w:t>The Subscriber’s account will be uplifted, and services will be restored upon CTOS’ receipt of full payment or at CTOS’ discretion where part payment is received.</w:t>
      </w:r>
    </w:p>
    <w:p w14:paraId="232EDD66" w14:textId="77777777" w:rsidR="00724940" w:rsidRDefault="00724940">
      <w:pPr>
        <w:pStyle w:val="BodyText"/>
        <w:rPr>
          <w:sz w:val="20"/>
        </w:rPr>
      </w:pPr>
    </w:p>
    <w:p w14:paraId="57F05AF5" w14:textId="77777777" w:rsidR="00724940" w:rsidRDefault="00724940">
      <w:pPr>
        <w:pStyle w:val="BodyText"/>
        <w:spacing w:before="9"/>
        <w:rPr>
          <w:sz w:val="18"/>
        </w:rPr>
      </w:pPr>
    </w:p>
    <w:p w14:paraId="3ADE5F17" w14:textId="77777777" w:rsidR="00724940" w:rsidRDefault="00007FBC">
      <w:pPr>
        <w:pStyle w:val="Heading3"/>
        <w:numPr>
          <w:ilvl w:val="1"/>
          <w:numId w:val="17"/>
        </w:numPr>
        <w:tabs>
          <w:tab w:val="left" w:pos="519"/>
        </w:tabs>
        <w:spacing w:before="95"/>
      </w:pPr>
      <w:r>
        <w:rPr>
          <w:color w:val="FFFFFF"/>
          <w:shd w:val="clear" w:color="auto" w:fill="7F7F7F"/>
        </w:rPr>
        <w:t>Terms And Conditions For CTOS Enhanced D</w:t>
      </w:r>
      <w:r>
        <w:rPr>
          <w:color w:val="FFFFFF"/>
          <w:shd w:val="clear" w:color="auto" w:fill="7F7F7F"/>
        </w:rPr>
        <w:t>atabase (CED)</w:t>
      </w:r>
    </w:p>
    <w:p w14:paraId="7FF2D962" w14:textId="77777777" w:rsidR="00724940" w:rsidRDefault="00007FBC">
      <w:pPr>
        <w:pStyle w:val="ListParagraph"/>
        <w:numPr>
          <w:ilvl w:val="2"/>
          <w:numId w:val="17"/>
        </w:numPr>
        <w:tabs>
          <w:tab w:val="left" w:pos="564"/>
        </w:tabs>
        <w:spacing w:before="101" w:line="328" w:lineRule="auto"/>
        <w:ind w:left="545" w:right="556" w:hanging="285"/>
        <w:rPr>
          <w:sz w:val="12"/>
        </w:rPr>
      </w:pPr>
      <w:r>
        <w:rPr>
          <w:sz w:val="12"/>
        </w:rPr>
        <w:t xml:space="preserve">Where the Subscriber wishes to participate in the CTOS Enhanced Database (hereinafter referred to as “CED”) program in which the Subscriber wants the legal actions it has taken </w:t>
      </w:r>
      <w:r>
        <w:rPr>
          <w:spacing w:val="-8"/>
          <w:sz w:val="12"/>
        </w:rPr>
        <w:t xml:space="preserve">to </w:t>
      </w:r>
      <w:r>
        <w:rPr>
          <w:sz w:val="12"/>
        </w:rPr>
        <w:t>be listed in the CTOS Database, the Subscriber hereby agrees to the followin</w:t>
      </w:r>
      <w:r>
        <w:rPr>
          <w:sz w:val="12"/>
        </w:rPr>
        <w:t>g terms and conditions set by CTOS:</w:t>
      </w:r>
    </w:p>
    <w:p w14:paraId="228A7140" w14:textId="77777777" w:rsidR="00724940" w:rsidRDefault="00007FBC">
      <w:pPr>
        <w:pStyle w:val="ListParagraph"/>
        <w:numPr>
          <w:ilvl w:val="3"/>
          <w:numId w:val="17"/>
        </w:numPr>
        <w:tabs>
          <w:tab w:val="left" w:pos="795"/>
        </w:tabs>
        <w:spacing w:line="137" w:lineRule="exact"/>
        <w:ind w:left="794" w:hanging="225"/>
        <w:rPr>
          <w:sz w:val="12"/>
        </w:rPr>
      </w:pPr>
      <w:r>
        <w:rPr>
          <w:sz w:val="12"/>
        </w:rPr>
        <w:t>All case submissions must be accompanied by the relevant court documents e.g. judgment, writ, summons, etc. The court documents must bear the seal of the court.</w:t>
      </w:r>
    </w:p>
    <w:p w14:paraId="3427666A" w14:textId="77777777" w:rsidR="00724940" w:rsidRDefault="00007FBC">
      <w:pPr>
        <w:pStyle w:val="ListParagraph"/>
        <w:numPr>
          <w:ilvl w:val="3"/>
          <w:numId w:val="17"/>
        </w:numPr>
        <w:tabs>
          <w:tab w:val="left" w:pos="795"/>
        </w:tabs>
        <w:spacing w:before="50" w:line="328" w:lineRule="auto"/>
        <w:ind w:left="828" w:right="952" w:hanging="259"/>
        <w:rPr>
          <w:sz w:val="12"/>
        </w:rPr>
      </w:pPr>
      <w:r>
        <w:rPr>
          <w:sz w:val="12"/>
        </w:rPr>
        <w:t xml:space="preserve">All cases must bear the correct identification particulars </w:t>
      </w:r>
      <w:r>
        <w:rPr>
          <w:sz w:val="12"/>
        </w:rPr>
        <w:t>i.e. NRIC numbers, both old and new if possible, but at least one must be given. In the case of foreigners, passport numbers should be provided.</w:t>
      </w:r>
    </w:p>
    <w:p w14:paraId="6690B2E4" w14:textId="77777777" w:rsidR="00724940" w:rsidRDefault="00007FBC">
      <w:pPr>
        <w:pStyle w:val="ListParagraph"/>
        <w:numPr>
          <w:ilvl w:val="3"/>
          <w:numId w:val="17"/>
        </w:numPr>
        <w:tabs>
          <w:tab w:val="left" w:pos="822"/>
        </w:tabs>
        <w:spacing w:before="13"/>
        <w:ind w:left="822" w:hanging="252"/>
        <w:rPr>
          <w:sz w:val="12"/>
        </w:rPr>
      </w:pPr>
      <w:r>
        <w:rPr>
          <w:sz w:val="12"/>
        </w:rPr>
        <w:t xml:space="preserve">The case and any judgment obtained is true and have not been set aside or struck off by the courts at the time </w:t>
      </w:r>
      <w:r>
        <w:rPr>
          <w:sz w:val="12"/>
        </w:rPr>
        <w:t>of submission.</w:t>
      </w:r>
    </w:p>
    <w:p w14:paraId="582BD27B" w14:textId="77777777" w:rsidR="00724940" w:rsidRDefault="00007FBC">
      <w:pPr>
        <w:pStyle w:val="ListParagraph"/>
        <w:numPr>
          <w:ilvl w:val="3"/>
          <w:numId w:val="17"/>
        </w:numPr>
        <w:tabs>
          <w:tab w:val="left" w:pos="795"/>
        </w:tabs>
        <w:spacing w:before="64"/>
        <w:ind w:left="794" w:hanging="225"/>
        <w:rPr>
          <w:sz w:val="12"/>
        </w:rPr>
      </w:pPr>
      <w:r>
        <w:rPr>
          <w:sz w:val="12"/>
        </w:rPr>
        <w:t>The documents and facts submitted represent a true and current state of affairs and is the latest status of court action at the time of submission.</w:t>
      </w:r>
    </w:p>
    <w:p w14:paraId="2436A9FA" w14:textId="77777777" w:rsidR="00724940" w:rsidRDefault="00007FBC">
      <w:pPr>
        <w:pStyle w:val="ListParagraph"/>
        <w:numPr>
          <w:ilvl w:val="3"/>
          <w:numId w:val="17"/>
        </w:numPr>
        <w:tabs>
          <w:tab w:val="left" w:pos="795"/>
        </w:tabs>
        <w:spacing w:before="65" w:line="326" w:lineRule="auto"/>
        <w:ind w:left="828" w:right="825" w:hanging="259"/>
        <w:rPr>
          <w:sz w:val="12"/>
        </w:rPr>
      </w:pPr>
      <w:r>
        <w:rPr>
          <w:sz w:val="12"/>
        </w:rPr>
        <w:t>Should the case be eventually settled, withdrawn, struck off or come to some other conclusion</w:t>
      </w:r>
      <w:r>
        <w:rPr>
          <w:sz w:val="12"/>
        </w:rPr>
        <w:t xml:space="preserve">, the Subscriber is required to give CTOS an update on the case at the </w:t>
      </w:r>
      <w:r>
        <w:rPr>
          <w:spacing w:val="-3"/>
          <w:sz w:val="12"/>
        </w:rPr>
        <w:t xml:space="preserve">soonest </w:t>
      </w:r>
      <w:r>
        <w:rPr>
          <w:sz w:val="12"/>
        </w:rPr>
        <w:t>possible time with the relevant documents.</w:t>
      </w:r>
    </w:p>
    <w:p w14:paraId="6023A7DF" w14:textId="77777777" w:rsidR="00724940" w:rsidRDefault="00007FBC">
      <w:pPr>
        <w:pStyle w:val="ListParagraph"/>
        <w:numPr>
          <w:ilvl w:val="3"/>
          <w:numId w:val="17"/>
        </w:numPr>
        <w:tabs>
          <w:tab w:val="left" w:pos="795"/>
        </w:tabs>
        <w:spacing w:before="15" w:line="326" w:lineRule="auto"/>
        <w:ind w:left="828" w:right="685" w:hanging="259"/>
        <w:rPr>
          <w:sz w:val="12"/>
        </w:rPr>
      </w:pPr>
      <w:r>
        <w:rPr>
          <w:sz w:val="12"/>
        </w:rPr>
        <w:t>All records admitted must bear a reference. Besides that a contact person must be provided, so that in the event the debtor wants to s</w:t>
      </w:r>
      <w:r>
        <w:rPr>
          <w:sz w:val="12"/>
        </w:rPr>
        <w:t xml:space="preserve">ettle the debt or make references, he </w:t>
      </w:r>
      <w:r>
        <w:rPr>
          <w:spacing w:val="-6"/>
          <w:sz w:val="12"/>
        </w:rPr>
        <w:t xml:space="preserve">may </w:t>
      </w:r>
      <w:r>
        <w:rPr>
          <w:sz w:val="12"/>
        </w:rPr>
        <w:t>go to the right person and quote a correct reference.</w:t>
      </w:r>
    </w:p>
    <w:p w14:paraId="52EBFDDD" w14:textId="77777777" w:rsidR="00724940" w:rsidRDefault="00007FBC">
      <w:pPr>
        <w:pStyle w:val="ListParagraph"/>
        <w:numPr>
          <w:ilvl w:val="3"/>
          <w:numId w:val="17"/>
        </w:numPr>
        <w:tabs>
          <w:tab w:val="left" w:pos="795"/>
        </w:tabs>
        <w:spacing w:before="16"/>
        <w:ind w:left="794" w:hanging="225"/>
        <w:rPr>
          <w:sz w:val="12"/>
        </w:rPr>
      </w:pPr>
      <w:r>
        <w:rPr>
          <w:sz w:val="12"/>
        </w:rPr>
        <w:t>All records admitted to CED shall remain in the CTOS database unless save and except for reason of ‘fraud’ or mistake’.</w:t>
      </w:r>
    </w:p>
    <w:p w14:paraId="4276D7AF" w14:textId="77777777" w:rsidR="00724940" w:rsidRDefault="00007FBC">
      <w:pPr>
        <w:pStyle w:val="ListParagraph"/>
        <w:numPr>
          <w:ilvl w:val="3"/>
          <w:numId w:val="17"/>
        </w:numPr>
        <w:tabs>
          <w:tab w:val="left" w:pos="795"/>
        </w:tabs>
        <w:spacing w:before="64" w:line="326" w:lineRule="auto"/>
        <w:ind w:left="828" w:right="805" w:hanging="259"/>
        <w:rPr>
          <w:sz w:val="12"/>
        </w:rPr>
      </w:pPr>
      <w:r>
        <w:rPr>
          <w:sz w:val="12"/>
        </w:rPr>
        <w:t>In the event of any suit or legal action arising out of a case/cases admitted by the Subscriber being fictitious or where there is misrepresentation, the Subscriber will indemnify CTOS for any loss or damage suffered as a result.</w:t>
      </w:r>
    </w:p>
    <w:p w14:paraId="643D2A97" w14:textId="77777777" w:rsidR="00724940" w:rsidRDefault="00007FBC">
      <w:pPr>
        <w:pStyle w:val="ListParagraph"/>
        <w:numPr>
          <w:ilvl w:val="3"/>
          <w:numId w:val="17"/>
        </w:numPr>
        <w:tabs>
          <w:tab w:val="left" w:pos="788"/>
        </w:tabs>
        <w:spacing w:before="16"/>
        <w:ind w:left="787" w:hanging="218"/>
        <w:rPr>
          <w:sz w:val="12"/>
        </w:rPr>
      </w:pPr>
      <w:r>
        <w:rPr>
          <w:sz w:val="12"/>
        </w:rPr>
        <w:t>CTOS reserves the right no</w:t>
      </w:r>
      <w:r>
        <w:rPr>
          <w:sz w:val="12"/>
        </w:rPr>
        <w:t>t to admit any records submitted for CED listing.</w:t>
      </w:r>
    </w:p>
    <w:p w14:paraId="1997D0C7" w14:textId="77777777" w:rsidR="00724940" w:rsidRDefault="00007FBC">
      <w:pPr>
        <w:pStyle w:val="ListParagraph"/>
        <w:numPr>
          <w:ilvl w:val="3"/>
          <w:numId w:val="17"/>
        </w:numPr>
        <w:tabs>
          <w:tab w:val="left" w:pos="788"/>
        </w:tabs>
        <w:spacing w:before="64" w:line="328" w:lineRule="auto"/>
        <w:ind w:left="828" w:right="578" w:hanging="259"/>
        <w:rPr>
          <w:sz w:val="12"/>
        </w:rPr>
      </w:pPr>
      <w:r>
        <w:rPr>
          <w:sz w:val="12"/>
        </w:rPr>
        <w:t xml:space="preserve">Three percent of administration fee applies on the amount listed in the suit or RM100 whichever is the higher, subject to a maximum chargeable fee of RM3,000. This fee is </w:t>
      </w:r>
      <w:r>
        <w:rPr>
          <w:spacing w:val="-3"/>
          <w:sz w:val="12"/>
        </w:rPr>
        <w:t xml:space="preserve">levied </w:t>
      </w:r>
      <w:r>
        <w:rPr>
          <w:sz w:val="12"/>
        </w:rPr>
        <w:t xml:space="preserve">upon the case being updated </w:t>
      </w:r>
      <w:r>
        <w:rPr>
          <w:sz w:val="12"/>
        </w:rPr>
        <w:t>with a conclusion or settlement remark, notwithstanding if the update of the case occurs after termination of this Agreement.</w:t>
      </w:r>
    </w:p>
    <w:p w14:paraId="703127AD" w14:textId="77777777" w:rsidR="00724940" w:rsidRDefault="00007FBC">
      <w:pPr>
        <w:pStyle w:val="ListParagraph"/>
        <w:numPr>
          <w:ilvl w:val="3"/>
          <w:numId w:val="17"/>
        </w:numPr>
        <w:tabs>
          <w:tab w:val="left" w:pos="822"/>
        </w:tabs>
        <w:spacing w:before="13"/>
        <w:ind w:left="822" w:hanging="252"/>
        <w:rPr>
          <w:sz w:val="12"/>
        </w:rPr>
      </w:pPr>
      <w:r>
        <w:rPr>
          <w:sz w:val="12"/>
        </w:rPr>
        <w:t>CTOS reserves the right to impose, change and specify new terms for admission to CED.</w:t>
      </w:r>
    </w:p>
    <w:p w14:paraId="28CBF955" w14:textId="77777777" w:rsidR="00724940" w:rsidRDefault="00724940">
      <w:pPr>
        <w:pStyle w:val="BodyText"/>
        <w:rPr>
          <w:sz w:val="17"/>
        </w:rPr>
      </w:pPr>
    </w:p>
    <w:p w14:paraId="3428F17E" w14:textId="77777777" w:rsidR="00724940" w:rsidRDefault="00007FBC">
      <w:pPr>
        <w:pStyle w:val="Heading3"/>
        <w:numPr>
          <w:ilvl w:val="1"/>
          <w:numId w:val="17"/>
        </w:numPr>
        <w:tabs>
          <w:tab w:val="left" w:pos="564"/>
        </w:tabs>
        <w:ind w:left="563" w:hanging="302"/>
      </w:pPr>
      <w:r>
        <w:rPr>
          <w:color w:val="FFFFFF"/>
          <w:shd w:val="clear" w:color="auto" w:fill="7F7F7F"/>
        </w:rPr>
        <w:t>Terms And Conditions For Trade Referee List</w:t>
      </w:r>
      <w:r>
        <w:rPr>
          <w:color w:val="FFFFFF"/>
          <w:shd w:val="clear" w:color="auto" w:fill="7F7F7F"/>
        </w:rPr>
        <w:t>ing</w:t>
      </w:r>
    </w:p>
    <w:p w14:paraId="21C550C8" w14:textId="77777777" w:rsidR="00724940" w:rsidRDefault="00007FBC">
      <w:pPr>
        <w:pStyle w:val="ListParagraph"/>
        <w:numPr>
          <w:ilvl w:val="2"/>
          <w:numId w:val="17"/>
        </w:numPr>
        <w:tabs>
          <w:tab w:val="left" w:pos="531"/>
        </w:tabs>
        <w:spacing w:before="102"/>
        <w:ind w:left="530" w:hanging="268"/>
        <w:rPr>
          <w:sz w:val="12"/>
        </w:rPr>
      </w:pPr>
      <w:r>
        <w:rPr>
          <w:sz w:val="12"/>
        </w:rPr>
        <w:t>The Subscriber may share (i.e. give and receive) trade experience information to/from other subscribers.</w:t>
      </w:r>
    </w:p>
    <w:p w14:paraId="29B8D29D" w14:textId="77777777" w:rsidR="00724940" w:rsidRDefault="00007FBC">
      <w:pPr>
        <w:pStyle w:val="ListParagraph"/>
        <w:numPr>
          <w:ilvl w:val="2"/>
          <w:numId w:val="17"/>
        </w:numPr>
        <w:tabs>
          <w:tab w:val="left" w:pos="531"/>
        </w:tabs>
        <w:spacing w:before="50"/>
        <w:ind w:left="530" w:hanging="268"/>
        <w:rPr>
          <w:sz w:val="12"/>
        </w:rPr>
      </w:pPr>
      <w:r>
        <w:rPr>
          <w:sz w:val="12"/>
        </w:rPr>
        <w:t>Where the Subscriber elects to give such information the Subscriber shall be listed as a trade referee in the CTOS Enquiry reports.</w:t>
      </w:r>
    </w:p>
    <w:p w14:paraId="32748F3A" w14:textId="77777777" w:rsidR="00724940" w:rsidRDefault="00007FBC">
      <w:pPr>
        <w:pStyle w:val="ListParagraph"/>
        <w:numPr>
          <w:ilvl w:val="2"/>
          <w:numId w:val="17"/>
        </w:numPr>
        <w:tabs>
          <w:tab w:val="left" w:pos="531"/>
        </w:tabs>
        <w:spacing w:before="50"/>
        <w:ind w:left="530" w:hanging="268"/>
        <w:rPr>
          <w:sz w:val="12"/>
        </w:rPr>
      </w:pPr>
      <w:r>
        <w:rPr>
          <w:sz w:val="12"/>
        </w:rPr>
        <w:t xml:space="preserve">The Subscriber </w:t>
      </w:r>
      <w:r>
        <w:rPr>
          <w:sz w:val="12"/>
        </w:rPr>
        <w:t>shall only provide its trade references on a subject or the business to which the subject is or was connected to.</w:t>
      </w:r>
    </w:p>
    <w:p w14:paraId="3CA774C5" w14:textId="77777777" w:rsidR="00724940" w:rsidRDefault="00007FBC">
      <w:pPr>
        <w:pStyle w:val="ListParagraph"/>
        <w:numPr>
          <w:ilvl w:val="2"/>
          <w:numId w:val="17"/>
        </w:numPr>
        <w:tabs>
          <w:tab w:val="left" w:pos="531"/>
        </w:tabs>
        <w:spacing w:before="50"/>
        <w:ind w:left="530" w:hanging="268"/>
        <w:rPr>
          <w:sz w:val="12"/>
        </w:rPr>
      </w:pPr>
      <w:r>
        <w:rPr>
          <w:sz w:val="12"/>
        </w:rPr>
        <w:t>The Subscriber shall NOT provide trade references on any Subject for any third party including its subsidiary, associate or holding company.</w:t>
      </w:r>
    </w:p>
    <w:p w14:paraId="7F377517" w14:textId="77777777" w:rsidR="00724940" w:rsidRDefault="00007FBC">
      <w:pPr>
        <w:pStyle w:val="ListParagraph"/>
        <w:numPr>
          <w:ilvl w:val="2"/>
          <w:numId w:val="17"/>
        </w:numPr>
        <w:tabs>
          <w:tab w:val="left" w:pos="531"/>
        </w:tabs>
        <w:spacing w:before="51"/>
        <w:ind w:left="530" w:hanging="268"/>
        <w:rPr>
          <w:sz w:val="12"/>
        </w:rPr>
      </w:pPr>
      <w:r>
        <w:rPr>
          <w:sz w:val="12"/>
        </w:rPr>
        <w:t>CTOS reserves the right to decline the Subscriber’s listing as a trade referee without providing any reason.</w:t>
      </w:r>
    </w:p>
    <w:p w14:paraId="0D93F728" w14:textId="77777777" w:rsidR="00724940" w:rsidRDefault="00007FBC">
      <w:pPr>
        <w:pStyle w:val="ListParagraph"/>
        <w:numPr>
          <w:ilvl w:val="2"/>
          <w:numId w:val="17"/>
        </w:numPr>
        <w:tabs>
          <w:tab w:val="left" w:pos="531"/>
        </w:tabs>
        <w:spacing w:before="50"/>
        <w:ind w:left="530" w:hanging="268"/>
        <w:rPr>
          <w:sz w:val="12"/>
        </w:rPr>
      </w:pPr>
      <w:r>
        <w:rPr>
          <w:sz w:val="12"/>
        </w:rPr>
        <w:t>Where the Subscriber decides to provide its reference, the Subscriber shall furnish the reference directly to the party who has requested for it.</w:t>
      </w:r>
    </w:p>
    <w:p w14:paraId="007D807E" w14:textId="77777777" w:rsidR="00724940" w:rsidRDefault="00724940">
      <w:pPr>
        <w:pStyle w:val="BodyText"/>
        <w:rPr>
          <w:sz w:val="17"/>
        </w:rPr>
      </w:pPr>
    </w:p>
    <w:p w14:paraId="69B715C5" w14:textId="77777777" w:rsidR="00724940" w:rsidRDefault="00007FBC">
      <w:pPr>
        <w:pStyle w:val="Heading3"/>
        <w:numPr>
          <w:ilvl w:val="1"/>
          <w:numId w:val="17"/>
        </w:numPr>
        <w:tabs>
          <w:tab w:val="left" w:pos="564"/>
        </w:tabs>
        <w:spacing w:before="95"/>
        <w:ind w:left="563" w:hanging="302"/>
      </w:pPr>
      <w:r>
        <w:rPr>
          <w:color w:val="FFFFFF"/>
          <w:shd w:val="clear" w:color="auto" w:fill="7F7F7F"/>
        </w:rPr>
        <w:t>Intellectual Property Rights</w:t>
      </w:r>
    </w:p>
    <w:p w14:paraId="2FCB2905" w14:textId="77777777" w:rsidR="00724940" w:rsidRDefault="00007FBC">
      <w:pPr>
        <w:pStyle w:val="ListParagraph"/>
        <w:numPr>
          <w:ilvl w:val="2"/>
          <w:numId w:val="17"/>
        </w:numPr>
        <w:tabs>
          <w:tab w:val="left" w:pos="529"/>
        </w:tabs>
        <w:spacing w:before="115" w:line="326" w:lineRule="auto"/>
        <w:ind w:left="545" w:right="604" w:hanging="285"/>
        <w:rPr>
          <w:sz w:val="12"/>
        </w:rPr>
      </w:pPr>
      <w:r>
        <w:rPr>
          <w:sz w:val="12"/>
        </w:rPr>
        <w:t>If the use of the Services infringes any intellectual property rights of another party, CTOS shall have the right, in its sole discretion, to change or withdraw the Services, with immediate effect.</w:t>
      </w:r>
    </w:p>
    <w:p w14:paraId="1FF16CD3" w14:textId="77777777" w:rsidR="00724940" w:rsidRDefault="00007FBC">
      <w:pPr>
        <w:pStyle w:val="ListParagraph"/>
        <w:numPr>
          <w:ilvl w:val="2"/>
          <w:numId w:val="17"/>
        </w:numPr>
        <w:tabs>
          <w:tab w:val="left" w:pos="597"/>
        </w:tabs>
        <w:spacing w:before="1" w:line="326" w:lineRule="auto"/>
        <w:ind w:left="545" w:right="783" w:hanging="285"/>
        <w:rPr>
          <w:sz w:val="12"/>
        </w:rPr>
      </w:pPr>
      <w:r>
        <w:tab/>
      </w:r>
      <w:r>
        <w:rPr>
          <w:sz w:val="12"/>
        </w:rPr>
        <w:t>The Subscriber shall not att</w:t>
      </w:r>
      <w:r>
        <w:rPr>
          <w:sz w:val="12"/>
        </w:rPr>
        <w:t xml:space="preserve">empt to modify, adapt, translate, reverse engineer, decompile, disassemble or attempt to discover the source code of the software used to operate </w:t>
      </w:r>
      <w:r>
        <w:rPr>
          <w:spacing w:val="-5"/>
          <w:sz w:val="12"/>
        </w:rPr>
        <w:t xml:space="preserve">the </w:t>
      </w:r>
      <w:r>
        <w:rPr>
          <w:sz w:val="12"/>
        </w:rPr>
        <w:t>Services and/or the website or operating platform of the Service.</w:t>
      </w:r>
    </w:p>
    <w:p w14:paraId="0BE8A37C" w14:textId="77777777" w:rsidR="00724940" w:rsidRDefault="00007FBC">
      <w:pPr>
        <w:pStyle w:val="ListParagraph"/>
        <w:numPr>
          <w:ilvl w:val="2"/>
          <w:numId w:val="17"/>
        </w:numPr>
        <w:tabs>
          <w:tab w:val="left" w:pos="529"/>
        </w:tabs>
        <w:spacing w:before="2" w:line="326" w:lineRule="auto"/>
        <w:ind w:left="545" w:right="822" w:hanging="285"/>
        <w:rPr>
          <w:sz w:val="12"/>
        </w:rPr>
      </w:pPr>
      <w:r>
        <w:rPr>
          <w:sz w:val="12"/>
        </w:rPr>
        <w:t xml:space="preserve">The Subscriber warrants, undertakes and </w:t>
      </w:r>
      <w:r>
        <w:rPr>
          <w:sz w:val="12"/>
        </w:rPr>
        <w:t>agrees the “</w:t>
      </w:r>
      <w:proofErr w:type="spellStart"/>
      <w:r>
        <w:rPr>
          <w:sz w:val="12"/>
        </w:rPr>
        <w:t>CTOSNet</w:t>
      </w:r>
      <w:proofErr w:type="spellEnd"/>
      <w:r>
        <w:rPr>
          <w:sz w:val="12"/>
        </w:rPr>
        <w:t xml:space="preserve"> 2.0” and "CTOS Credit Manager2.0" brand/trade name/reference is a trade mark of CBS and all intellectual property rights therein/thereto belong to CBS and the Subscriber shall not at any time  use  the  name “</w:t>
      </w:r>
      <w:proofErr w:type="spellStart"/>
      <w:r>
        <w:rPr>
          <w:sz w:val="12"/>
        </w:rPr>
        <w:t>CTOSNet</w:t>
      </w:r>
      <w:proofErr w:type="spellEnd"/>
      <w:r>
        <w:rPr>
          <w:sz w:val="12"/>
        </w:rPr>
        <w:t xml:space="preserve"> 2.0” or “CTOS Credi</w:t>
      </w:r>
      <w:r>
        <w:rPr>
          <w:sz w:val="12"/>
        </w:rPr>
        <w:t>t Manager 2.0 ”, or represent that “</w:t>
      </w:r>
      <w:proofErr w:type="spellStart"/>
      <w:r>
        <w:rPr>
          <w:sz w:val="12"/>
        </w:rPr>
        <w:t>CTOSNet</w:t>
      </w:r>
      <w:proofErr w:type="spellEnd"/>
      <w:r>
        <w:rPr>
          <w:sz w:val="12"/>
        </w:rPr>
        <w:t xml:space="preserve"> 2.0” or “CTOS Credit Manager2.0” as the Subscriber’s brand/trade name.</w:t>
      </w:r>
    </w:p>
    <w:p w14:paraId="76D494CD" w14:textId="77777777" w:rsidR="00724940" w:rsidRDefault="00007FBC">
      <w:pPr>
        <w:pStyle w:val="ListParagraph"/>
        <w:numPr>
          <w:ilvl w:val="2"/>
          <w:numId w:val="17"/>
        </w:numPr>
        <w:tabs>
          <w:tab w:val="left" w:pos="529"/>
        </w:tabs>
        <w:spacing w:before="1" w:line="326" w:lineRule="auto"/>
        <w:ind w:left="545" w:right="593" w:hanging="285"/>
        <w:rPr>
          <w:sz w:val="12"/>
        </w:rPr>
      </w:pPr>
      <w:r>
        <w:rPr>
          <w:sz w:val="12"/>
        </w:rPr>
        <w:t>The use of any trademark of the “</w:t>
      </w:r>
      <w:proofErr w:type="spellStart"/>
      <w:r>
        <w:rPr>
          <w:sz w:val="12"/>
        </w:rPr>
        <w:t>CTOSNet</w:t>
      </w:r>
      <w:proofErr w:type="spellEnd"/>
      <w:r>
        <w:rPr>
          <w:sz w:val="12"/>
        </w:rPr>
        <w:t xml:space="preserve"> 2.0” or “CTOS Credit Manager2.0 ” </w:t>
      </w:r>
      <w:proofErr w:type="spellStart"/>
      <w:r>
        <w:rPr>
          <w:sz w:val="12"/>
        </w:rPr>
        <w:t>authorised</w:t>
      </w:r>
      <w:proofErr w:type="spellEnd"/>
      <w:r>
        <w:rPr>
          <w:sz w:val="12"/>
        </w:rPr>
        <w:t xml:space="preserve"> does not give the Subscriber any rights to ownership in</w:t>
      </w:r>
      <w:r>
        <w:rPr>
          <w:sz w:val="12"/>
        </w:rPr>
        <w:t xml:space="preserve"> that trademark. This Agreement does not grant to the Subscriber any intellectual property rights in relation to the Service, any data or information obtained from the Service or the rights of ownership in any trademark used by CBS.</w:t>
      </w:r>
    </w:p>
    <w:p w14:paraId="545D649F" w14:textId="77777777" w:rsidR="00724940" w:rsidRDefault="00724940">
      <w:pPr>
        <w:pStyle w:val="BodyText"/>
        <w:spacing w:before="10"/>
      </w:pPr>
    </w:p>
    <w:p w14:paraId="1DEA142F" w14:textId="77777777" w:rsidR="00724940" w:rsidRDefault="00007FBC">
      <w:pPr>
        <w:pStyle w:val="Heading3"/>
        <w:numPr>
          <w:ilvl w:val="1"/>
          <w:numId w:val="17"/>
        </w:numPr>
        <w:tabs>
          <w:tab w:val="left" w:pos="564"/>
        </w:tabs>
        <w:ind w:left="563" w:hanging="302"/>
      </w:pPr>
      <w:r>
        <w:rPr>
          <w:color w:val="FFFFFF"/>
          <w:shd w:val="clear" w:color="auto" w:fill="7F7F7F"/>
        </w:rPr>
        <w:t>Confidentiality</w:t>
      </w:r>
    </w:p>
    <w:p w14:paraId="3815228C" w14:textId="77777777" w:rsidR="00724940" w:rsidRDefault="00007FBC">
      <w:pPr>
        <w:pStyle w:val="ListParagraph"/>
        <w:numPr>
          <w:ilvl w:val="2"/>
          <w:numId w:val="17"/>
        </w:numPr>
        <w:tabs>
          <w:tab w:val="left" w:pos="531"/>
        </w:tabs>
        <w:spacing w:before="101"/>
        <w:ind w:left="530" w:hanging="268"/>
        <w:rPr>
          <w:sz w:val="12"/>
        </w:rPr>
      </w:pPr>
      <w:r>
        <w:rPr>
          <w:sz w:val="12"/>
        </w:rPr>
        <w:t>Unless otherwise required by law, the parties agree to maintain confidentiality of this Agreement.</w:t>
      </w:r>
    </w:p>
    <w:p w14:paraId="1DDB15AD" w14:textId="77777777" w:rsidR="00724940" w:rsidRDefault="00007FBC">
      <w:pPr>
        <w:pStyle w:val="ListParagraph"/>
        <w:numPr>
          <w:ilvl w:val="2"/>
          <w:numId w:val="17"/>
        </w:numPr>
        <w:tabs>
          <w:tab w:val="left" w:pos="531"/>
        </w:tabs>
        <w:spacing w:before="51" w:line="326" w:lineRule="auto"/>
        <w:ind w:left="545" w:right="569" w:hanging="283"/>
        <w:rPr>
          <w:sz w:val="12"/>
        </w:rPr>
      </w:pPr>
      <w:r>
        <w:rPr>
          <w:sz w:val="12"/>
        </w:rPr>
        <w:t>CTOS hereby warrants to the Subscriber that all information input by the Subscriber in the credit files in CM2.0 shall be kept strictly priva</w:t>
      </w:r>
      <w:r>
        <w:rPr>
          <w:sz w:val="12"/>
        </w:rPr>
        <w:t xml:space="preserve">te and confidential, except for the purposes </w:t>
      </w:r>
      <w:r>
        <w:rPr>
          <w:spacing w:val="-6"/>
          <w:sz w:val="12"/>
        </w:rPr>
        <w:t xml:space="preserve">for </w:t>
      </w:r>
      <w:r>
        <w:rPr>
          <w:sz w:val="12"/>
        </w:rPr>
        <w:t>complying to the Personal Data Protection Act 2010 and the Credit Reporting Agencies Act2010, and facilitating or lending support to, or trouble shooting problems for the Subscriber to use the CM2.0 faciliti</w:t>
      </w:r>
      <w:r>
        <w:rPr>
          <w:sz w:val="12"/>
        </w:rPr>
        <w:t>es, cause its employees, agents to have any access to these files.</w:t>
      </w:r>
    </w:p>
    <w:p w14:paraId="78DB45E4" w14:textId="77777777" w:rsidR="00724940" w:rsidRDefault="00007FBC">
      <w:pPr>
        <w:pStyle w:val="BodyText"/>
        <w:spacing w:before="1"/>
        <w:ind w:left="564"/>
      </w:pPr>
      <w:r>
        <w:t>Except for the abovementioned exception, CTOS shall not allow any third party access to any of the Subscriber’s credit files.</w:t>
      </w:r>
    </w:p>
    <w:p w14:paraId="0F1536F0" w14:textId="77777777" w:rsidR="00724940" w:rsidRDefault="00724940">
      <w:pPr>
        <w:pStyle w:val="BodyText"/>
        <w:spacing w:before="4"/>
        <w:rPr>
          <w:sz w:val="18"/>
        </w:rPr>
      </w:pPr>
    </w:p>
    <w:p w14:paraId="3BE95973" w14:textId="77777777" w:rsidR="00724940" w:rsidRDefault="00007FBC">
      <w:pPr>
        <w:pStyle w:val="Heading3"/>
        <w:numPr>
          <w:ilvl w:val="1"/>
          <w:numId w:val="17"/>
        </w:numPr>
        <w:tabs>
          <w:tab w:val="left" w:pos="564"/>
        </w:tabs>
        <w:ind w:left="563" w:hanging="302"/>
      </w:pPr>
      <w:r>
        <w:rPr>
          <w:color w:val="FFFFFF"/>
          <w:shd w:val="clear" w:color="auto" w:fill="7F7F7F"/>
        </w:rPr>
        <w:t>General</w:t>
      </w:r>
    </w:p>
    <w:p w14:paraId="02195677" w14:textId="77777777" w:rsidR="00724940" w:rsidRDefault="00007FBC">
      <w:pPr>
        <w:pStyle w:val="ListParagraph"/>
        <w:numPr>
          <w:ilvl w:val="2"/>
          <w:numId w:val="17"/>
        </w:numPr>
        <w:tabs>
          <w:tab w:val="left" w:pos="529"/>
        </w:tabs>
        <w:spacing w:before="115"/>
        <w:ind w:left="528" w:hanging="268"/>
        <w:rPr>
          <w:sz w:val="12"/>
        </w:rPr>
      </w:pPr>
      <w:r>
        <w:rPr>
          <w:sz w:val="12"/>
        </w:rPr>
        <w:t>CTOS reserves the right to add new, amend, or withdraw</w:t>
      </w:r>
      <w:r>
        <w:rPr>
          <w:sz w:val="12"/>
        </w:rPr>
        <w:t xml:space="preserve"> any services it offers to the Subscribers without consent of the Subscriber.</w:t>
      </w:r>
    </w:p>
    <w:p w14:paraId="2116C3DC" w14:textId="77777777" w:rsidR="00724940" w:rsidRDefault="00007FBC">
      <w:pPr>
        <w:pStyle w:val="ListParagraph"/>
        <w:numPr>
          <w:ilvl w:val="2"/>
          <w:numId w:val="17"/>
        </w:numPr>
        <w:tabs>
          <w:tab w:val="left" w:pos="529"/>
        </w:tabs>
        <w:spacing w:before="51" w:line="326" w:lineRule="auto"/>
        <w:ind w:left="545" w:right="577" w:hanging="285"/>
        <w:rPr>
          <w:sz w:val="12"/>
        </w:rPr>
      </w:pPr>
      <w:r>
        <w:rPr>
          <w:sz w:val="12"/>
        </w:rPr>
        <w:t xml:space="preserve">The Subscriber hereby agrees and warrants that it shall use the Service and any content and information obtained from CTOS for its internal business use only. The Subscriber </w:t>
      </w:r>
      <w:r>
        <w:rPr>
          <w:spacing w:val="-3"/>
          <w:sz w:val="12"/>
        </w:rPr>
        <w:t>furt</w:t>
      </w:r>
      <w:r>
        <w:rPr>
          <w:spacing w:val="-3"/>
          <w:sz w:val="12"/>
        </w:rPr>
        <w:t xml:space="preserve">her </w:t>
      </w:r>
      <w:r>
        <w:rPr>
          <w:sz w:val="12"/>
        </w:rPr>
        <w:t xml:space="preserve">warrants that it shall not conduct searches on behalf of any other third party or distribute the information to any other third party, including its holding companies, subsidiaries or any related companies, agents, </w:t>
      </w:r>
      <w:proofErr w:type="spellStart"/>
      <w:r>
        <w:rPr>
          <w:sz w:val="12"/>
        </w:rPr>
        <w:t>etc</w:t>
      </w:r>
      <w:proofErr w:type="spellEnd"/>
      <w:r>
        <w:rPr>
          <w:sz w:val="12"/>
        </w:rPr>
        <w:t>, whether for profit or non-profit</w:t>
      </w:r>
      <w:r>
        <w:rPr>
          <w:sz w:val="12"/>
        </w:rPr>
        <w:t>.</w:t>
      </w:r>
    </w:p>
    <w:p w14:paraId="0164A459" w14:textId="77777777" w:rsidR="00724940" w:rsidRDefault="00007FBC">
      <w:pPr>
        <w:pStyle w:val="ListParagraph"/>
        <w:numPr>
          <w:ilvl w:val="2"/>
          <w:numId w:val="17"/>
        </w:numPr>
        <w:tabs>
          <w:tab w:val="left" w:pos="529"/>
        </w:tabs>
        <w:spacing w:before="1"/>
        <w:ind w:left="528" w:hanging="268"/>
        <w:rPr>
          <w:sz w:val="12"/>
        </w:rPr>
      </w:pPr>
      <w:r>
        <w:rPr>
          <w:sz w:val="12"/>
        </w:rPr>
        <w:t>The Subscriber shall not reproduce, duplicate, copy, sell, resell, or exploit for any commercial purpose, any portion of the Services, use of the Services, or access to the Service.</w:t>
      </w:r>
    </w:p>
    <w:p w14:paraId="0D019126" w14:textId="77777777" w:rsidR="00724940" w:rsidRDefault="00007FBC">
      <w:pPr>
        <w:pStyle w:val="ListParagraph"/>
        <w:numPr>
          <w:ilvl w:val="2"/>
          <w:numId w:val="17"/>
        </w:numPr>
        <w:tabs>
          <w:tab w:val="left" w:pos="529"/>
        </w:tabs>
        <w:spacing w:before="51" w:line="326" w:lineRule="auto"/>
        <w:ind w:left="545" w:right="563" w:hanging="285"/>
        <w:rPr>
          <w:sz w:val="12"/>
        </w:rPr>
      </w:pPr>
      <w:r>
        <w:rPr>
          <w:sz w:val="12"/>
        </w:rPr>
        <w:t>Neither party to this Agreement shall be liable for a failure or delay i</w:t>
      </w:r>
      <w:r>
        <w:rPr>
          <w:sz w:val="12"/>
        </w:rPr>
        <w:t xml:space="preserve">n performing an obligation under this agreement to the extent the failure or delay is because of an event beyond </w:t>
      </w:r>
      <w:r>
        <w:rPr>
          <w:spacing w:val="-6"/>
          <w:sz w:val="12"/>
        </w:rPr>
        <w:t xml:space="preserve">the </w:t>
      </w:r>
      <w:r>
        <w:rPr>
          <w:sz w:val="12"/>
        </w:rPr>
        <w:t>party’s reasonable control.</w:t>
      </w:r>
    </w:p>
    <w:p w14:paraId="102A15BB" w14:textId="77777777" w:rsidR="00724940" w:rsidRDefault="00724940">
      <w:pPr>
        <w:spacing w:line="326" w:lineRule="auto"/>
        <w:rPr>
          <w:sz w:val="12"/>
        </w:rPr>
        <w:sectPr w:rsidR="00724940">
          <w:pgSz w:w="12240" w:h="15840"/>
          <w:pgMar w:top="620" w:right="720" w:bottom="280" w:left="720" w:header="230" w:footer="0" w:gutter="0"/>
          <w:cols w:space="720"/>
        </w:sectPr>
      </w:pPr>
    </w:p>
    <w:p w14:paraId="39906B62" w14:textId="77777777" w:rsidR="00724940" w:rsidRDefault="00724940">
      <w:pPr>
        <w:pStyle w:val="BodyText"/>
        <w:spacing w:before="1"/>
        <w:rPr>
          <w:sz w:val="10"/>
        </w:rPr>
      </w:pPr>
    </w:p>
    <w:p w14:paraId="74745285" w14:textId="77777777" w:rsidR="00724940" w:rsidRDefault="00007FBC">
      <w:pPr>
        <w:pStyle w:val="ListParagraph"/>
        <w:numPr>
          <w:ilvl w:val="2"/>
          <w:numId w:val="17"/>
        </w:numPr>
        <w:tabs>
          <w:tab w:val="left" w:pos="529"/>
        </w:tabs>
        <w:spacing w:line="326" w:lineRule="auto"/>
        <w:ind w:left="545" w:right="704" w:hanging="285"/>
        <w:rPr>
          <w:sz w:val="12"/>
        </w:rPr>
      </w:pPr>
      <w:r>
        <w:rPr>
          <w:sz w:val="12"/>
        </w:rPr>
        <w:t xml:space="preserve">Notwithstanding anything herein contained, CTOS does not warrant and undertake that any data or information obtained from CTOS and CBS is permissible or admissible or can </w:t>
      </w:r>
      <w:r>
        <w:rPr>
          <w:spacing w:val="-9"/>
          <w:sz w:val="12"/>
        </w:rPr>
        <w:t xml:space="preserve">be </w:t>
      </w:r>
      <w:r>
        <w:rPr>
          <w:sz w:val="12"/>
        </w:rPr>
        <w:t>adduced as evidence in any Court of law.</w:t>
      </w:r>
    </w:p>
    <w:p w14:paraId="2D8EBE97" w14:textId="77777777" w:rsidR="00724940" w:rsidRDefault="00007FBC">
      <w:pPr>
        <w:pStyle w:val="ListParagraph"/>
        <w:numPr>
          <w:ilvl w:val="2"/>
          <w:numId w:val="17"/>
        </w:numPr>
        <w:tabs>
          <w:tab w:val="left" w:pos="529"/>
        </w:tabs>
        <w:spacing w:before="1" w:line="328" w:lineRule="auto"/>
        <w:ind w:left="545" w:right="704" w:hanging="285"/>
        <w:rPr>
          <w:sz w:val="12"/>
        </w:rPr>
      </w:pPr>
      <w:r>
        <w:rPr>
          <w:sz w:val="12"/>
        </w:rPr>
        <w:t>If the Subscriber uses the Services to co</w:t>
      </w:r>
      <w:r>
        <w:rPr>
          <w:sz w:val="12"/>
        </w:rPr>
        <w:t xml:space="preserve">py, display or distribute or perform other works, the Subscriber is responsible for obtaining all necessary permissions and/or licenses </w:t>
      </w:r>
      <w:r>
        <w:rPr>
          <w:spacing w:val="-3"/>
          <w:sz w:val="12"/>
        </w:rPr>
        <w:t xml:space="preserve">related </w:t>
      </w:r>
      <w:r>
        <w:rPr>
          <w:sz w:val="12"/>
        </w:rPr>
        <w:t>thereto.</w:t>
      </w:r>
    </w:p>
    <w:p w14:paraId="58326D83" w14:textId="77777777" w:rsidR="00724940" w:rsidRDefault="00007FBC">
      <w:pPr>
        <w:pStyle w:val="ListParagraph"/>
        <w:numPr>
          <w:ilvl w:val="2"/>
          <w:numId w:val="17"/>
        </w:numPr>
        <w:tabs>
          <w:tab w:val="left" w:pos="529"/>
        </w:tabs>
        <w:spacing w:line="326" w:lineRule="auto"/>
        <w:ind w:left="545" w:right="673" w:hanging="285"/>
        <w:rPr>
          <w:sz w:val="12"/>
        </w:rPr>
      </w:pPr>
      <w:r>
        <w:rPr>
          <w:sz w:val="12"/>
        </w:rPr>
        <w:t>If the Subscriber fails to comply with any of the terms and conditions of the Agreement, CTOS may request, in writing, the Subscriber to remedy the breach. Such remedy is to be provided within a reasonable and specifies time. If such breach is not so remed</w:t>
      </w:r>
      <w:r>
        <w:rPr>
          <w:sz w:val="12"/>
        </w:rPr>
        <w:t>ied, CTOS shall have the right to terminate the Agreement, upon written notice, effective</w:t>
      </w:r>
      <w:r>
        <w:rPr>
          <w:spacing w:val="7"/>
          <w:sz w:val="12"/>
        </w:rPr>
        <w:t xml:space="preserve"> </w:t>
      </w:r>
      <w:r>
        <w:rPr>
          <w:spacing w:val="-2"/>
          <w:sz w:val="12"/>
        </w:rPr>
        <w:t>immediately.</w:t>
      </w:r>
    </w:p>
    <w:p w14:paraId="21A01F72" w14:textId="77777777" w:rsidR="00724940" w:rsidRDefault="00007FBC">
      <w:pPr>
        <w:pStyle w:val="ListParagraph"/>
        <w:numPr>
          <w:ilvl w:val="2"/>
          <w:numId w:val="17"/>
        </w:numPr>
        <w:tabs>
          <w:tab w:val="left" w:pos="529"/>
        </w:tabs>
        <w:spacing w:line="328" w:lineRule="auto"/>
        <w:ind w:left="545" w:right="877" w:hanging="285"/>
        <w:rPr>
          <w:sz w:val="12"/>
        </w:rPr>
      </w:pPr>
      <w:r>
        <w:rPr>
          <w:sz w:val="12"/>
        </w:rPr>
        <w:t>This Agreement shall be governed by the laws of Malaysia. If any term of this agreement is unlawful and unenforceable, it will be severed from this agree</w:t>
      </w:r>
      <w:r>
        <w:rPr>
          <w:sz w:val="12"/>
        </w:rPr>
        <w:t xml:space="preserve">ment and the rest of </w:t>
      </w:r>
      <w:r>
        <w:rPr>
          <w:spacing w:val="-4"/>
          <w:sz w:val="12"/>
        </w:rPr>
        <w:t xml:space="preserve">this </w:t>
      </w:r>
      <w:r>
        <w:rPr>
          <w:sz w:val="12"/>
        </w:rPr>
        <w:t>agreement remains in force.</w:t>
      </w:r>
    </w:p>
    <w:p w14:paraId="16E31EA0" w14:textId="77777777" w:rsidR="00724940" w:rsidRDefault="00007FBC">
      <w:pPr>
        <w:pStyle w:val="ListParagraph"/>
        <w:numPr>
          <w:ilvl w:val="2"/>
          <w:numId w:val="17"/>
        </w:numPr>
        <w:tabs>
          <w:tab w:val="left" w:pos="529"/>
        </w:tabs>
        <w:spacing w:line="137" w:lineRule="exact"/>
        <w:ind w:left="528" w:hanging="268"/>
        <w:rPr>
          <w:sz w:val="12"/>
        </w:rPr>
      </w:pPr>
      <w:r>
        <w:rPr>
          <w:sz w:val="12"/>
        </w:rPr>
        <w:t>This Agreement is binding upon all the successors-in-title of the Subscriber.</w:t>
      </w:r>
    </w:p>
    <w:p w14:paraId="221A9B2C" w14:textId="77777777" w:rsidR="00724940" w:rsidRDefault="00007FBC">
      <w:pPr>
        <w:pStyle w:val="ListParagraph"/>
        <w:numPr>
          <w:ilvl w:val="2"/>
          <w:numId w:val="17"/>
        </w:numPr>
        <w:tabs>
          <w:tab w:val="left" w:pos="596"/>
        </w:tabs>
        <w:spacing w:before="50" w:line="328" w:lineRule="auto"/>
        <w:ind w:left="545" w:right="904" w:hanging="285"/>
        <w:rPr>
          <w:sz w:val="12"/>
        </w:rPr>
      </w:pPr>
      <w:r>
        <w:rPr>
          <w:sz w:val="12"/>
        </w:rPr>
        <w:t>The Subscriber may not, assign in whole or in part, any of its rights, interest or benefit whatsoever under this Agreement t</w:t>
      </w:r>
      <w:r>
        <w:rPr>
          <w:sz w:val="12"/>
        </w:rPr>
        <w:t xml:space="preserve">o any person or persons. CTOS shall have the right </w:t>
      </w:r>
      <w:r>
        <w:rPr>
          <w:spacing w:val="-8"/>
          <w:sz w:val="12"/>
        </w:rPr>
        <w:t xml:space="preserve">to </w:t>
      </w:r>
      <w:r>
        <w:rPr>
          <w:sz w:val="12"/>
        </w:rPr>
        <w:t>assign in whole or in part, any of its rights, interest or benefit whatsoever under this Agreement to any person or persons.</w:t>
      </w:r>
    </w:p>
    <w:p w14:paraId="71BF9F8D" w14:textId="77777777" w:rsidR="00724940" w:rsidRDefault="00007FBC">
      <w:pPr>
        <w:pStyle w:val="ListParagraph"/>
        <w:numPr>
          <w:ilvl w:val="2"/>
          <w:numId w:val="17"/>
        </w:numPr>
        <w:tabs>
          <w:tab w:val="left" w:pos="596"/>
        </w:tabs>
        <w:spacing w:line="326" w:lineRule="auto"/>
        <w:ind w:left="545" w:right="788" w:hanging="285"/>
        <w:rPr>
          <w:sz w:val="12"/>
        </w:rPr>
      </w:pPr>
      <w:r>
        <w:rPr>
          <w:sz w:val="12"/>
        </w:rPr>
        <w:t xml:space="preserve">Failure by CTOS to demand performance of any terms and conditions of this Agreement shall not be deemed a waiver of CTOS's right to demand performance at a later date. </w:t>
      </w:r>
      <w:r>
        <w:rPr>
          <w:spacing w:val="-8"/>
          <w:sz w:val="12"/>
        </w:rPr>
        <w:t xml:space="preserve">No </w:t>
      </w:r>
      <w:r>
        <w:rPr>
          <w:sz w:val="12"/>
        </w:rPr>
        <w:t>amendments to this Agreement or waiver of any rights hereunder shall be effective unl</w:t>
      </w:r>
      <w:r>
        <w:rPr>
          <w:sz w:val="12"/>
        </w:rPr>
        <w:t>ess in writing and signed by both parties hereto.</w:t>
      </w:r>
    </w:p>
    <w:p w14:paraId="5F58E9BE" w14:textId="77777777" w:rsidR="00724940" w:rsidRDefault="00007FBC">
      <w:pPr>
        <w:pStyle w:val="ListParagraph"/>
        <w:numPr>
          <w:ilvl w:val="2"/>
          <w:numId w:val="17"/>
        </w:numPr>
        <w:tabs>
          <w:tab w:val="left" w:pos="596"/>
        </w:tabs>
        <w:spacing w:line="326" w:lineRule="auto"/>
        <w:ind w:left="545" w:right="937" w:hanging="285"/>
        <w:rPr>
          <w:sz w:val="12"/>
        </w:rPr>
      </w:pPr>
      <w:r>
        <w:rPr>
          <w:sz w:val="12"/>
        </w:rPr>
        <w:t xml:space="preserve">Notwithstanding the above, CTOS reserves the right to alter, amend, add to or abrogate any provisions of this Agreement or any of the Appendices, Schedules attached to </w:t>
      </w:r>
      <w:r>
        <w:rPr>
          <w:spacing w:val="-4"/>
          <w:sz w:val="12"/>
        </w:rPr>
        <w:t xml:space="preserve">this </w:t>
      </w:r>
      <w:r>
        <w:rPr>
          <w:sz w:val="12"/>
        </w:rPr>
        <w:t>Agreement, at any time. CTOS will</w:t>
      </w:r>
      <w:r>
        <w:rPr>
          <w:sz w:val="12"/>
        </w:rPr>
        <w:t xml:space="preserve"> give written notice to the Subscriber of any changes required.</w:t>
      </w:r>
    </w:p>
    <w:p w14:paraId="710C123C" w14:textId="77777777" w:rsidR="00724940" w:rsidRDefault="00007FBC">
      <w:pPr>
        <w:pStyle w:val="BodyText"/>
        <w:spacing w:before="1" w:line="326" w:lineRule="auto"/>
        <w:ind w:left="545" w:right="566" w:firstLine="49"/>
      </w:pPr>
      <w:r>
        <w:t>In the event that the Subscriber objects to the proposed alteration, amendments, addition or abrogation, the Subscriber shall have the liberty to terminate the Agreement at the end of the cale</w:t>
      </w:r>
      <w:r>
        <w:t>ndar month by giving one (1) month’s written notice.</w:t>
      </w:r>
    </w:p>
    <w:p w14:paraId="77247D6E" w14:textId="77777777" w:rsidR="00724940" w:rsidRDefault="00007FBC">
      <w:pPr>
        <w:pStyle w:val="ListParagraph"/>
        <w:numPr>
          <w:ilvl w:val="2"/>
          <w:numId w:val="17"/>
        </w:numPr>
        <w:tabs>
          <w:tab w:val="left" w:pos="596"/>
        </w:tabs>
        <w:spacing w:before="1" w:line="326" w:lineRule="auto"/>
        <w:ind w:left="545" w:right="660" w:hanging="285"/>
        <w:rPr>
          <w:sz w:val="12"/>
        </w:rPr>
      </w:pPr>
      <w:r>
        <w:rPr>
          <w:sz w:val="12"/>
        </w:rPr>
        <w:t>All notices, demands or other communications required or permitted to be given or made pursuant to this Agreement must be in writing and delivered by hand or sent by prepaid registered post with recorded</w:t>
      </w:r>
      <w:r>
        <w:rPr>
          <w:sz w:val="12"/>
        </w:rPr>
        <w:t xml:space="preserve"> delivery, or by fax addressed to the intended recipient addressed thereof at its address set out above or at its fax numbers set out above (or to such other address or fax number as the addressee may from time to time designate for purpose of this Agreeme</w:t>
      </w:r>
      <w:r>
        <w:rPr>
          <w:sz w:val="12"/>
        </w:rPr>
        <w:t xml:space="preserve">nt) or by email to the last known email addresses of the Subscriber </w:t>
      </w:r>
      <w:r>
        <w:rPr>
          <w:spacing w:val="-5"/>
          <w:sz w:val="12"/>
        </w:rPr>
        <w:t xml:space="preserve">made </w:t>
      </w:r>
      <w:r>
        <w:rPr>
          <w:sz w:val="12"/>
        </w:rPr>
        <w:t>available to CTOS.</w:t>
      </w:r>
    </w:p>
    <w:p w14:paraId="4DECEC0E" w14:textId="77777777" w:rsidR="00724940" w:rsidRDefault="00007FBC">
      <w:pPr>
        <w:pStyle w:val="BodyText"/>
        <w:spacing w:before="2" w:line="326" w:lineRule="auto"/>
        <w:ind w:left="545" w:right="554" w:firstLine="49"/>
      </w:pPr>
      <w:r>
        <w:t>Any such notice, demand, communication will be deemed to have duly served (if given or made by fax) immediately or (if given or made by letter) one day after postin</w:t>
      </w:r>
      <w:r>
        <w:t>g and in proving the same it will be sufficient to show that the envelope containing the same was duly addressed, stamped and posted.</w:t>
      </w:r>
    </w:p>
    <w:p w14:paraId="1528C21C" w14:textId="77777777" w:rsidR="00724940" w:rsidRDefault="00724940">
      <w:pPr>
        <w:pStyle w:val="BodyText"/>
        <w:rPr>
          <w:sz w:val="20"/>
        </w:rPr>
      </w:pPr>
    </w:p>
    <w:p w14:paraId="57AB6AA9" w14:textId="77777777" w:rsidR="00724940" w:rsidRDefault="00724940">
      <w:pPr>
        <w:pStyle w:val="BodyText"/>
        <w:spacing w:before="10"/>
        <w:rPr>
          <w:sz w:val="15"/>
        </w:rPr>
      </w:pPr>
    </w:p>
    <w:p w14:paraId="6627C1F7" w14:textId="77777777" w:rsidR="00724940" w:rsidRDefault="00007FBC">
      <w:pPr>
        <w:pStyle w:val="Heading3"/>
        <w:numPr>
          <w:ilvl w:val="1"/>
          <w:numId w:val="17"/>
        </w:numPr>
        <w:tabs>
          <w:tab w:val="left" w:pos="564"/>
        </w:tabs>
        <w:ind w:left="563" w:hanging="302"/>
      </w:pPr>
      <w:r>
        <w:rPr>
          <w:color w:val="FFFFFF"/>
          <w:shd w:val="clear" w:color="auto" w:fill="7F7F7F"/>
        </w:rPr>
        <w:t>Consent Authorization Under the Personal Data Protection Act 2010 (PDPA)</w:t>
      </w:r>
    </w:p>
    <w:p w14:paraId="1E490224" w14:textId="77777777" w:rsidR="00724940" w:rsidRDefault="00007FBC">
      <w:pPr>
        <w:pStyle w:val="ListParagraph"/>
        <w:numPr>
          <w:ilvl w:val="2"/>
          <w:numId w:val="17"/>
        </w:numPr>
        <w:tabs>
          <w:tab w:val="left" w:pos="529"/>
        </w:tabs>
        <w:spacing w:before="115" w:line="326" w:lineRule="auto"/>
        <w:ind w:left="545" w:right="631" w:hanging="285"/>
        <w:rPr>
          <w:sz w:val="12"/>
        </w:rPr>
      </w:pPr>
      <w:r>
        <w:rPr>
          <w:sz w:val="12"/>
        </w:rPr>
        <w:t xml:space="preserve">The Subscriber hereby agrees that CTOS and CBS </w:t>
      </w:r>
      <w:r>
        <w:rPr>
          <w:sz w:val="12"/>
        </w:rPr>
        <w:t xml:space="preserve">may process the data of the Subscriber and its authorized signatories and its directors/partners/proprietors/ guarantors or </w:t>
      </w:r>
      <w:r>
        <w:rPr>
          <w:spacing w:val="-3"/>
          <w:sz w:val="12"/>
        </w:rPr>
        <w:t xml:space="preserve">keyman </w:t>
      </w:r>
      <w:r>
        <w:rPr>
          <w:sz w:val="12"/>
        </w:rPr>
        <w:t>of the company/ business. And where applicable, the Subscriber shall assist CTOS and CBS to secure the consent from these rel</w:t>
      </w:r>
      <w:r>
        <w:rPr>
          <w:sz w:val="12"/>
        </w:rPr>
        <w:t>evant persons for CTOS and CBS to conduct credit and trade reference checks on them as and when needed.</w:t>
      </w:r>
    </w:p>
    <w:p w14:paraId="71E3D7A5" w14:textId="77777777" w:rsidR="00724940" w:rsidRDefault="00007FBC">
      <w:pPr>
        <w:pStyle w:val="BodyText"/>
        <w:spacing w:before="2"/>
        <w:ind w:left="595"/>
      </w:pPr>
      <w:r>
        <w:t>CTOS reserves the right to terminate this Agreement in the event such required consent cannot be secured for the credit and trade checking.</w:t>
      </w:r>
    </w:p>
    <w:p w14:paraId="4CD4DA77" w14:textId="77777777" w:rsidR="00724940" w:rsidRDefault="00007FBC">
      <w:pPr>
        <w:pStyle w:val="BodyText"/>
        <w:spacing w:before="50"/>
        <w:ind w:left="595"/>
      </w:pPr>
      <w:r>
        <w:t>By this consent, CTOS and CBS</w:t>
      </w:r>
    </w:p>
    <w:p w14:paraId="1CCDD515" w14:textId="77777777" w:rsidR="00724940" w:rsidRDefault="00007FBC">
      <w:pPr>
        <w:pStyle w:val="ListParagraph"/>
        <w:numPr>
          <w:ilvl w:val="3"/>
          <w:numId w:val="17"/>
        </w:numPr>
        <w:tabs>
          <w:tab w:val="left" w:pos="806"/>
        </w:tabs>
        <w:spacing w:before="51" w:line="326" w:lineRule="auto"/>
        <w:ind w:left="828" w:right="763" w:hanging="283"/>
        <w:rPr>
          <w:sz w:val="12"/>
        </w:rPr>
      </w:pPr>
      <w:r>
        <w:rPr>
          <w:sz w:val="12"/>
        </w:rPr>
        <w:t xml:space="preserve">may  conduct  credit  checks  on  the  Subscriber,  its  authorized  signatories, its </w:t>
      </w:r>
      <w:r>
        <w:rPr>
          <w:sz w:val="12"/>
        </w:rPr>
        <w:t>directors/partners/ shareholders/proprietors/guarantors with any  business entity/</w:t>
      </w:r>
      <w:proofErr w:type="spellStart"/>
      <w:r>
        <w:rPr>
          <w:sz w:val="12"/>
        </w:rPr>
        <w:t>ies</w:t>
      </w:r>
      <w:proofErr w:type="spellEnd"/>
      <w:r>
        <w:rPr>
          <w:sz w:val="12"/>
        </w:rPr>
        <w:t xml:space="preserve">  for bona fide trade checking and/or any credit reporting agency/</w:t>
      </w:r>
      <w:proofErr w:type="spellStart"/>
      <w:r>
        <w:rPr>
          <w:sz w:val="12"/>
        </w:rPr>
        <w:t>ies</w:t>
      </w:r>
      <w:proofErr w:type="spellEnd"/>
      <w:r>
        <w:rPr>
          <w:sz w:val="12"/>
        </w:rPr>
        <w:t xml:space="preserve"> now or at any future time for any one or more of the legitimate purposes exist, namely the opening of</w:t>
      </w:r>
      <w:r>
        <w:rPr>
          <w:sz w:val="12"/>
        </w:rPr>
        <w:t xml:space="preserve"> </w:t>
      </w:r>
      <w:r>
        <w:rPr>
          <w:spacing w:val="-3"/>
          <w:sz w:val="12"/>
        </w:rPr>
        <w:t xml:space="preserve">account; </w:t>
      </w:r>
      <w:r>
        <w:rPr>
          <w:sz w:val="12"/>
        </w:rPr>
        <w:t xml:space="preserve">credit/account evaluation; credit/account review; credit/account monitoring; debt recovery purposes; legal documentation consequent to a contract or facility granted </w:t>
      </w:r>
      <w:proofErr w:type="spellStart"/>
      <w:r>
        <w:rPr>
          <w:sz w:val="12"/>
        </w:rPr>
        <w:t>etc</w:t>
      </w:r>
      <w:proofErr w:type="spellEnd"/>
      <w:r>
        <w:rPr>
          <w:sz w:val="12"/>
        </w:rPr>
        <w:t xml:space="preserve"> (hereinafter referred to as ‘legitimate interest”).</w:t>
      </w:r>
    </w:p>
    <w:p w14:paraId="1F7455E8" w14:textId="77777777" w:rsidR="00724940" w:rsidRDefault="00007FBC">
      <w:pPr>
        <w:pStyle w:val="ListParagraph"/>
        <w:numPr>
          <w:ilvl w:val="3"/>
          <w:numId w:val="17"/>
        </w:numPr>
        <w:tabs>
          <w:tab w:val="left" w:pos="806"/>
        </w:tabs>
        <w:spacing w:before="2" w:line="326" w:lineRule="auto"/>
        <w:ind w:left="828" w:right="667" w:hanging="283"/>
        <w:rPr>
          <w:sz w:val="12"/>
        </w:rPr>
      </w:pPr>
      <w:r>
        <w:rPr>
          <w:sz w:val="12"/>
        </w:rPr>
        <w:t>may use the monitoring a</w:t>
      </w:r>
      <w:r>
        <w:rPr>
          <w:sz w:val="12"/>
        </w:rPr>
        <w:t xml:space="preserve">pplications and obtain new information and updates on the Subscriber and its directors/partners/shareholders/proprietors/guarantors as long as any </w:t>
      </w:r>
      <w:r>
        <w:rPr>
          <w:spacing w:val="-9"/>
          <w:sz w:val="12"/>
        </w:rPr>
        <w:t xml:space="preserve">of </w:t>
      </w:r>
      <w:r>
        <w:rPr>
          <w:sz w:val="12"/>
        </w:rPr>
        <w:t>the legitimate interests exist.</w:t>
      </w:r>
    </w:p>
    <w:p w14:paraId="4D105F80" w14:textId="77777777" w:rsidR="00724940" w:rsidRDefault="00007FBC">
      <w:pPr>
        <w:pStyle w:val="ListParagraph"/>
        <w:numPr>
          <w:ilvl w:val="3"/>
          <w:numId w:val="17"/>
        </w:numPr>
        <w:tabs>
          <w:tab w:val="left" w:pos="798"/>
        </w:tabs>
        <w:spacing w:before="1" w:line="326" w:lineRule="auto"/>
        <w:ind w:left="828" w:right="587" w:hanging="283"/>
        <w:rPr>
          <w:sz w:val="12"/>
        </w:rPr>
      </w:pPr>
      <w:r>
        <w:rPr>
          <w:sz w:val="12"/>
        </w:rPr>
        <w:t>may disclose any information about the company/ business including the con</w:t>
      </w:r>
      <w:r>
        <w:rPr>
          <w:sz w:val="12"/>
        </w:rPr>
        <w:t>duct of the account or the business account to any business entity/</w:t>
      </w:r>
      <w:proofErr w:type="spellStart"/>
      <w:r>
        <w:rPr>
          <w:sz w:val="12"/>
        </w:rPr>
        <w:t>ies</w:t>
      </w:r>
      <w:proofErr w:type="spellEnd"/>
      <w:r>
        <w:rPr>
          <w:sz w:val="12"/>
        </w:rPr>
        <w:t xml:space="preserve"> for bona fide trade checking </w:t>
      </w:r>
      <w:r>
        <w:rPr>
          <w:spacing w:val="-9"/>
          <w:sz w:val="12"/>
        </w:rPr>
        <w:t xml:space="preserve">at </w:t>
      </w:r>
      <w:r>
        <w:rPr>
          <w:sz w:val="12"/>
        </w:rPr>
        <w:t>any time.</w:t>
      </w:r>
    </w:p>
    <w:p w14:paraId="082C9083" w14:textId="77777777" w:rsidR="00724940" w:rsidRDefault="00007FBC">
      <w:pPr>
        <w:pStyle w:val="ListParagraph"/>
        <w:numPr>
          <w:ilvl w:val="3"/>
          <w:numId w:val="17"/>
        </w:numPr>
        <w:tabs>
          <w:tab w:val="left" w:pos="806"/>
        </w:tabs>
        <w:spacing w:before="1"/>
        <w:ind w:left="805" w:hanging="261"/>
        <w:rPr>
          <w:sz w:val="12"/>
        </w:rPr>
      </w:pPr>
      <w:r>
        <w:rPr>
          <w:sz w:val="12"/>
        </w:rPr>
        <w:t>may contact the Subscriber with regards to any new offerings of any related product/services by CBS and CTOS</w:t>
      </w:r>
    </w:p>
    <w:p w14:paraId="30B0B15B" w14:textId="77777777" w:rsidR="00724940" w:rsidRDefault="00007FBC">
      <w:pPr>
        <w:pStyle w:val="ListParagraph"/>
        <w:numPr>
          <w:ilvl w:val="3"/>
          <w:numId w:val="17"/>
        </w:numPr>
        <w:tabs>
          <w:tab w:val="left" w:pos="806"/>
        </w:tabs>
        <w:spacing w:before="51"/>
        <w:ind w:left="805" w:hanging="261"/>
        <w:rPr>
          <w:sz w:val="12"/>
        </w:rPr>
      </w:pPr>
      <w:r>
        <w:rPr>
          <w:sz w:val="12"/>
        </w:rPr>
        <w:t xml:space="preserve">may use the Subscriber’s data for </w:t>
      </w:r>
      <w:r>
        <w:rPr>
          <w:sz w:val="12"/>
        </w:rPr>
        <w:t>the purpose of statistical and marketing analysis on the related range of product /services by CBS and CTOS).</w:t>
      </w:r>
    </w:p>
    <w:p w14:paraId="0590B9A4" w14:textId="77777777" w:rsidR="00724940" w:rsidRDefault="00007FBC">
      <w:pPr>
        <w:pStyle w:val="ListParagraph"/>
        <w:numPr>
          <w:ilvl w:val="2"/>
          <w:numId w:val="17"/>
        </w:numPr>
        <w:tabs>
          <w:tab w:val="left" w:pos="564"/>
        </w:tabs>
        <w:spacing w:before="50" w:line="326" w:lineRule="auto"/>
        <w:ind w:left="545" w:right="596" w:hanging="283"/>
        <w:rPr>
          <w:sz w:val="12"/>
        </w:rPr>
      </w:pPr>
      <w:r>
        <w:rPr>
          <w:sz w:val="12"/>
        </w:rPr>
        <w:t>The Subscriber, hereby agrees and acknowledge that CTOS reserves the right to suspend, terminate, cancel this Agreement in the event, the required</w:t>
      </w:r>
      <w:r>
        <w:rPr>
          <w:sz w:val="12"/>
        </w:rPr>
        <w:t xml:space="preserve"> consent/s from the Subscriber, the directors, partners, proprietors, guarantor of the company/business could not be secured to enable due diligence processes to be conducted by CTOS or CBS.</w:t>
      </w:r>
    </w:p>
    <w:p w14:paraId="1C2E8A4B" w14:textId="77777777" w:rsidR="00724940" w:rsidRDefault="00724940">
      <w:pPr>
        <w:pStyle w:val="BodyText"/>
        <w:spacing w:before="9"/>
      </w:pPr>
    </w:p>
    <w:p w14:paraId="407C1E30" w14:textId="77777777" w:rsidR="00724940" w:rsidRDefault="00007FBC">
      <w:pPr>
        <w:pStyle w:val="Heading3"/>
        <w:numPr>
          <w:ilvl w:val="1"/>
          <w:numId w:val="17"/>
        </w:numPr>
        <w:tabs>
          <w:tab w:val="left" w:pos="564"/>
        </w:tabs>
        <w:ind w:left="563" w:hanging="302"/>
      </w:pPr>
      <w:r>
        <w:rPr>
          <w:color w:val="FFFFFF"/>
          <w:shd w:val="clear" w:color="auto" w:fill="7F7F7F"/>
        </w:rPr>
        <w:t>Services Containing Central Credit Reference Information System (CCRIS)</w:t>
      </w:r>
    </w:p>
    <w:p w14:paraId="749EE117" w14:textId="77777777" w:rsidR="00724940" w:rsidRDefault="00007FBC">
      <w:pPr>
        <w:pStyle w:val="ListParagraph"/>
        <w:numPr>
          <w:ilvl w:val="0"/>
          <w:numId w:val="10"/>
        </w:numPr>
        <w:tabs>
          <w:tab w:val="left" w:pos="596"/>
        </w:tabs>
        <w:spacing w:before="116" w:line="326" w:lineRule="auto"/>
        <w:ind w:left="545" w:right="651" w:hanging="285"/>
        <w:jc w:val="left"/>
        <w:rPr>
          <w:sz w:val="12"/>
        </w:rPr>
      </w:pPr>
      <w:r>
        <w:tab/>
      </w:r>
      <w:r>
        <w:rPr>
          <w:sz w:val="12"/>
        </w:rPr>
        <w:t xml:space="preserve">CCRIS section in CTOS report refers to the payment history of the subject concerned at his accounts with financial institutions licensed under Bank Negara Malaysia (BNM). </w:t>
      </w:r>
      <w:r>
        <w:rPr>
          <w:spacing w:val="-4"/>
          <w:sz w:val="12"/>
        </w:rPr>
        <w:t xml:space="preserve">CCRIS </w:t>
      </w:r>
      <w:r>
        <w:rPr>
          <w:sz w:val="12"/>
        </w:rPr>
        <w:t>sectio</w:t>
      </w:r>
      <w:r>
        <w:rPr>
          <w:sz w:val="12"/>
        </w:rPr>
        <w:t xml:space="preserve">n is generated using data provided from Central Credit Reference Information System (“CCRIS”) and </w:t>
      </w:r>
      <w:proofErr w:type="spellStart"/>
      <w:r>
        <w:rPr>
          <w:sz w:val="12"/>
        </w:rPr>
        <w:t>Dishonoured</w:t>
      </w:r>
      <w:proofErr w:type="spellEnd"/>
      <w:r>
        <w:rPr>
          <w:sz w:val="12"/>
        </w:rPr>
        <w:t xml:space="preserve"> Cheque Information System (“DCHEQS”) of BNM.</w:t>
      </w:r>
    </w:p>
    <w:p w14:paraId="0E2E1E67" w14:textId="77777777" w:rsidR="00724940" w:rsidRDefault="00007FBC">
      <w:pPr>
        <w:pStyle w:val="ListParagraph"/>
        <w:numPr>
          <w:ilvl w:val="1"/>
          <w:numId w:val="10"/>
        </w:numPr>
        <w:tabs>
          <w:tab w:val="left" w:pos="596"/>
        </w:tabs>
        <w:spacing w:before="1"/>
        <w:ind w:hanging="335"/>
        <w:rPr>
          <w:sz w:val="12"/>
        </w:rPr>
      </w:pPr>
      <w:r>
        <w:rPr>
          <w:sz w:val="12"/>
        </w:rPr>
        <w:t>The Subscriber understands that consent is required from the Subject of enquiry whenever an enquiry i</w:t>
      </w:r>
      <w:r>
        <w:rPr>
          <w:sz w:val="12"/>
        </w:rPr>
        <w:t>s made on the Subject for the CCRIS details.</w:t>
      </w:r>
    </w:p>
    <w:p w14:paraId="1A511064" w14:textId="77777777" w:rsidR="00724940" w:rsidRDefault="00007FBC">
      <w:pPr>
        <w:pStyle w:val="ListParagraph"/>
        <w:numPr>
          <w:ilvl w:val="1"/>
          <w:numId w:val="10"/>
        </w:numPr>
        <w:tabs>
          <w:tab w:val="left" w:pos="563"/>
        </w:tabs>
        <w:spacing w:before="50"/>
        <w:ind w:left="562" w:hanging="302"/>
        <w:rPr>
          <w:sz w:val="12"/>
        </w:rPr>
      </w:pPr>
      <w:r>
        <w:rPr>
          <w:sz w:val="12"/>
        </w:rPr>
        <w:t>The Subscriber undertakes that he/she will secure the Subject’s consent, for the following:</w:t>
      </w:r>
    </w:p>
    <w:p w14:paraId="32EE7DEF" w14:textId="77777777" w:rsidR="00724940" w:rsidRDefault="00007FBC">
      <w:pPr>
        <w:pStyle w:val="ListParagraph"/>
        <w:numPr>
          <w:ilvl w:val="2"/>
          <w:numId w:val="10"/>
        </w:numPr>
        <w:tabs>
          <w:tab w:val="left" w:pos="791"/>
          <w:tab w:val="left" w:pos="792"/>
        </w:tabs>
        <w:spacing w:before="50"/>
        <w:ind w:left="791"/>
        <w:rPr>
          <w:sz w:val="12"/>
        </w:rPr>
      </w:pPr>
      <w:r>
        <w:rPr>
          <w:sz w:val="12"/>
        </w:rPr>
        <w:t>For the Subscriber and CTOS to access the Subject’s credit information from CCRIS &amp; DCHEQS</w:t>
      </w:r>
    </w:p>
    <w:p w14:paraId="0261F6BF" w14:textId="77777777" w:rsidR="00724940" w:rsidRDefault="00007FBC">
      <w:pPr>
        <w:pStyle w:val="ListParagraph"/>
        <w:numPr>
          <w:ilvl w:val="2"/>
          <w:numId w:val="10"/>
        </w:numPr>
        <w:tabs>
          <w:tab w:val="left" w:pos="791"/>
          <w:tab w:val="left" w:pos="792"/>
        </w:tabs>
        <w:spacing w:before="50"/>
        <w:ind w:left="791"/>
        <w:rPr>
          <w:sz w:val="12"/>
        </w:rPr>
      </w:pPr>
      <w:r>
        <w:rPr>
          <w:sz w:val="12"/>
        </w:rPr>
        <w:t>For CTOS to disclose the Subject’s credit information from CCRIS &amp; DCHEQS to the Subscriber</w:t>
      </w:r>
    </w:p>
    <w:p w14:paraId="0343A45A" w14:textId="77777777" w:rsidR="00724940" w:rsidRDefault="00007FBC">
      <w:pPr>
        <w:pStyle w:val="ListParagraph"/>
        <w:numPr>
          <w:ilvl w:val="2"/>
          <w:numId w:val="10"/>
        </w:numPr>
        <w:tabs>
          <w:tab w:val="left" w:pos="791"/>
          <w:tab w:val="left" w:pos="792"/>
        </w:tabs>
        <w:spacing w:before="50" w:line="326" w:lineRule="auto"/>
        <w:ind w:right="723" w:hanging="360"/>
        <w:rPr>
          <w:sz w:val="12"/>
        </w:rPr>
      </w:pPr>
      <w:r>
        <w:rPr>
          <w:sz w:val="12"/>
        </w:rPr>
        <w:t>The Subscriber understands that he/she will be required to provide the co</w:t>
      </w:r>
      <w:r>
        <w:rPr>
          <w:sz w:val="12"/>
        </w:rPr>
        <w:t xml:space="preserve">py of the consent to CTOS for the purpose of compliance audit should it be requested by CTOS </w:t>
      </w:r>
      <w:r>
        <w:rPr>
          <w:spacing w:val="-5"/>
          <w:sz w:val="12"/>
        </w:rPr>
        <w:t xml:space="preserve">and </w:t>
      </w:r>
      <w:r>
        <w:rPr>
          <w:sz w:val="12"/>
        </w:rPr>
        <w:t>such</w:t>
      </w:r>
      <w:r>
        <w:rPr>
          <w:spacing w:val="3"/>
          <w:sz w:val="12"/>
        </w:rPr>
        <w:t xml:space="preserve"> </w:t>
      </w:r>
      <w:r>
        <w:rPr>
          <w:sz w:val="12"/>
        </w:rPr>
        <w:t>consent</w:t>
      </w:r>
      <w:r>
        <w:rPr>
          <w:spacing w:val="3"/>
          <w:sz w:val="12"/>
        </w:rPr>
        <w:t xml:space="preserve"> </w:t>
      </w:r>
      <w:r>
        <w:rPr>
          <w:sz w:val="12"/>
        </w:rPr>
        <w:t>may</w:t>
      </w:r>
      <w:r>
        <w:rPr>
          <w:spacing w:val="4"/>
          <w:sz w:val="12"/>
        </w:rPr>
        <w:t xml:space="preserve"> </w:t>
      </w:r>
      <w:r>
        <w:rPr>
          <w:sz w:val="12"/>
        </w:rPr>
        <w:t>be</w:t>
      </w:r>
      <w:r>
        <w:rPr>
          <w:spacing w:val="3"/>
          <w:sz w:val="12"/>
        </w:rPr>
        <w:t xml:space="preserve"> </w:t>
      </w:r>
      <w:r>
        <w:rPr>
          <w:sz w:val="12"/>
        </w:rPr>
        <w:t>compiled</w:t>
      </w:r>
      <w:r>
        <w:rPr>
          <w:spacing w:val="4"/>
          <w:sz w:val="12"/>
        </w:rPr>
        <w:t xml:space="preserve"> </w:t>
      </w:r>
      <w:r>
        <w:rPr>
          <w:sz w:val="12"/>
        </w:rPr>
        <w:t>and</w:t>
      </w:r>
      <w:r>
        <w:rPr>
          <w:spacing w:val="3"/>
          <w:sz w:val="12"/>
        </w:rPr>
        <w:t xml:space="preserve"> </w:t>
      </w:r>
      <w:r>
        <w:rPr>
          <w:sz w:val="12"/>
        </w:rPr>
        <w:t>documented</w:t>
      </w:r>
      <w:r>
        <w:rPr>
          <w:spacing w:val="4"/>
          <w:sz w:val="12"/>
        </w:rPr>
        <w:t xml:space="preserve"> </w:t>
      </w:r>
      <w:r>
        <w:rPr>
          <w:sz w:val="12"/>
        </w:rPr>
        <w:t>in</w:t>
      </w:r>
      <w:r>
        <w:rPr>
          <w:spacing w:val="3"/>
          <w:sz w:val="12"/>
        </w:rPr>
        <w:t xml:space="preserve"> </w:t>
      </w:r>
      <w:r>
        <w:rPr>
          <w:sz w:val="12"/>
        </w:rPr>
        <w:t>the</w:t>
      </w:r>
      <w:r>
        <w:rPr>
          <w:spacing w:val="4"/>
          <w:sz w:val="12"/>
        </w:rPr>
        <w:t xml:space="preserve"> </w:t>
      </w:r>
      <w:r>
        <w:rPr>
          <w:sz w:val="12"/>
        </w:rPr>
        <w:t>form</w:t>
      </w:r>
      <w:r>
        <w:rPr>
          <w:spacing w:val="3"/>
          <w:sz w:val="12"/>
        </w:rPr>
        <w:t xml:space="preserve"> </w:t>
      </w:r>
      <w:r>
        <w:rPr>
          <w:sz w:val="12"/>
        </w:rPr>
        <w:t>of</w:t>
      </w:r>
      <w:r>
        <w:rPr>
          <w:spacing w:val="4"/>
          <w:sz w:val="12"/>
        </w:rPr>
        <w:t xml:space="preserve"> </w:t>
      </w:r>
      <w:r>
        <w:rPr>
          <w:sz w:val="12"/>
        </w:rPr>
        <w:t>a</w:t>
      </w:r>
      <w:r>
        <w:rPr>
          <w:spacing w:val="3"/>
          <w:sz w:val="12"/>
        </w:rPr>
        <w:t xml:space="preserve"> </w:t>
      </w:r>
      <w:r>
        <w:rPr>
          <w:sz w:val="12"/>
        </w:rPr>
        <w:t>“consent</w:t>
      </w:r>
      <w:r>
        <w:rPr>
          <w:spacing w:val="3"/>
          <w:sz w:val="12"/>
        </w:rPr>
        <w:t xml:space="preserve"> </w:t>
      </w:r>
      <w:r>
        <w:rPr>
          <w:sz w:val="12"/>
        </w:rPr>
        <w:t>confirmation</w:t>
      </w:r>
      <w:r>
        <w:rPr>
          <w:spacing w:val="4"/>
          <w:sz w:val="12"/>
        </w:rPr>
        <w:t xml:space="preserve"> </w:t>
      </w:r>
      <w:r>
        <w:rPr>
          <w:sz w:val="12"/>
        </w:rPr>
        <w:t>letter”</w:t>
      </w:r>
      <w:r>
        <w:rPr>
          <w:spacing w:val="3"/>
          <w:sz w:val="12"/>
        </w:rPr>
        <w:t xml:space="preserve"> </w:t>
      </w:r>
      <w:r>
        <w:rPr>
          <w:sz w:val="12"/>
        </w:rPr>
        <w:t>as</w:t>
      </w:r>
      <w:r>
        <w:rPr>
          <w:spacing w:val="4"/>
          <w:sz w:val="12"/>
        </w:rPr>
        <w:t xml:space="preserve"> </w:t>
      </w:r>
      <w:r>
        <w:rPr>
          <w:sz w:val="12"/>
        </w:rPr>
        <w:t>provided</w:t>
      </w:r>
      <w:r>
        <w:rPr>
          <w:spacing w:val="3"/>
          <w:sz w:val="12"/>
        </w:rPr>
        <w:t xml:space="preserve"> </w:t>
      </w:r>
      <w:r>
        <w:rPr>
          <w:sz w:val="12"/>
        </w:rPr>
        <w:t>by</w:t>
      </w:r>
      <w:r>
        <w:rPr>
          <w:spacing w:val="4"/>
          <w:sz w:val="12"/>
        </w:rPr>
        <w:t xml:space="preserve"> </w:t>
      </w:r>
      <w:r>
        <w:rPr>
          <w:sz w:val="12"/>
        </w:rPr>
        <w:t>CTOS.</w:t>
      </w:r>
    </w:p>
    <w:p w14:paraId="5504D58E" w14:textId="77777777" w:rsidR="00724940" w:rsidRDefault="00007FBC">
      <w:pPr>
        <w:pStyle w:val="ListParagraph"/>
        <w:numPr>
          <w:ilvl w:val="1"/>
          <w:numId w:val="10"/>
        </w:numPr>
        <w:tabs>
          <w:tab w:val="left" w:pos="563"/>
        </w:tabs>
        <w:ind w:left="562" w:hanging="302"/>
        <w:rPr>
          <w:sz w:val="12"/>
        </w:rPr>
      </w:pPr>
      <w:r>
        <w:rPr>
          <w:sz w:val="12"/>
        </w:rPr>
        <w:t>The Subscriber hereby declares that:</w:t>
      </w:r>
    </w:p>
    <w:p w14:paraId="358196A7" w14:textId="77777777" w:rsidR="00724940" w:rsidRDefault="00007FBC">
      <w:pPr>
        <w:pStyle w:val="ListParagraph"/>
        <w:numPr>
          <w:ilvl w:val="2"/>
          <w:numId w:val="10"/>
        </w:numPr>
        <w:tabs>
          <w:tab w:val="left" w:pos="791"/>
          <w:tab w:val="left" w:pos="792"/>
        </w:tabs>
        <w:spacing w:before="51"/>
        <w:ind w:left="791"/>
        <w:rPr>
          <w:sz w:val="12"/>
        </w:rPr>
      </w:pPr>
      <w:r>
        <w:rPr>
          <w:sz w:val="12"/>
        </w:rPr>
        <w:t>The consen</w:t>
      </w:r>
      <w:r>
        <w:rPr>
          <w:sz w:val="12"/>
        </w:rPr>
        <w:t>t confirmation letter is in place for the purpose of meeting the periodic audit requirements by</w:t>
      </w:r>
      <w:r>
        <w:rPr>
          <w:spacing w:val="9"/>
          <w:sz w:val="12"/>
        </w:rPr>
        <w:t xml:space="preserve"> </w:t>
      </w:r>
      <w:r>
        <w:rPr>
          <w:sz w:val="12"/>
        </w:rPr>
        <w:t>CTOS;</w:t>
      </w:r>
    </w:p>
    <w:p w14:paraId="477D5058" w14:textId="77777777" w:rsidR="00724940" w:rsidRDefault="00007FBC">
      <w:pPr>
        <w:pStyle w:val="ListParagraph"/>
        <w:numPr>
          <w:ilvl w:val="2"/>
          <w:numId w:val="10"/>
        </w:numPr>
        <w:tabs>
          <w:tab w:val="left" w:pos="791"/>
          <w:tab w:val="left" w:pos="792"/>
        </w:tabs>
        <w:spacing w:before="49"/>
        <w:ind w:left="791"/>
        <w:rPr>
          <w:sz w:val="12"/>
        </w:rPr>
      </w:pPr>
      <w:r>
        <w:rPr>
          <w:w w:val="105"/>
          <w:sz w:val="12"/>
        </w:rPr>
        <w:t>It</w:t>
      </w:r>
      <w:r>
        <w:rPr>
          <w:spacing w:val="-2"/>
          <w:w w:val="105"/>
          <w:sz w:val="12"/>
        </w:rPr>
        <w:t xml:space="preserve"> </w:t>
      </w:r>
      <w:r>
        <w:rPr>
          <w:w w:val="105"/>
          <w:sz w:val="12"/>
        </w:rPr>
        <w:t>shall</w:t>
      </w:r>
      <w:r>
        <w:rPr>
          <w:spacing w:val="-1"/>
          <w:w w:val="105"/>
          <w:sz w:val="12"/>
        </w:rPr>
        <w:t xml:space="preserve"> </w:t>
      </w:r>
      <w:r>
        <w:rPr>
          <w:w w:val="105"/>
          <w:sz w:val="12"/>
        </w:rPr>
        <w:t>notify</w:t>
      </w:r>
      <w:r>
        <w:rPr>
          <w:spacing w:val="-2"/>
          <w:w w:val="105"/>
          <w:sz w:val="12"/>
        </w:rPr>
        <w:t xml:space="preserve"> </w:t>
      </w:r>
      <w:r>
        <w:rPr>
          <w:w w:val="105"/>
          <w:sz w:val="12"/>
        </w:rPr>
        <w:t>CTOS</w:t>
      </w:r>
      <w:r>
        <w:rPr>
          <w:spacing w:val="-1"/>
          <w:w w:val="105"/>
          <w:sz w:val="12"/>
        </w:rPr>
        <w:t xml:space="preserve"> </w:t>
      </w:r>
      <w:r>
        <w:rPr>
          <w:w w:val="105"/>
          <w:sz w:val="12"/>
        </w:rPr>
        <w:t>in</w:t>
      </w:r>
      <w:r>
        <w:rPr>
          <w:spacing w:val="-2"/>
          <w:w w:val="105"/>
          <w:sz w:val="12"/>
        </w:rPr>
        <w:t xml:space="preserve"> </w:t>
      </w:r>
      <w:r>
        <w:rPr>
          <w:w w:val="105"/>
          <w:sz w:val="12"/>
        </w:rPr>
        <w:t>writing</w:t>
      </w:r>
      <w:r>
        <w:rPr>
          <w:spacing w:val="-1"/>
          <w:w w:val="105"/>
          <w:sz w:val="12"/>
        </w:rPr>
        <w:t xml:space="preserve"> </w:t>
      </w:r>
      <w:r>
        <w:rPr>
          <w:w w:val="105"/>
          <w:sz w:val="12"/>
        </w:rPr>
        <w:t>whenever</w:t>
      </w:r>
      <w:r>
        <w:rPr>
          <w:spacing w:val="-2"/>
          <w:w w:val="105"/>
          <w:sz w:val="12"/>
        </w:rPr>
        <w:t xml:space="preserve"> </w:t>
      </w:r>
      <w:r>
        <w:rPr>
          <w:w w:val="105"/>
          <w:sz w:val="12"/>
        </w:rPr>
        <w:t>there</w:t>
      </w:r>
      <w:r>
        <w:rPr>
          <w:spacing w:val="-1"/>
          <w:w w:val="105"/>
          <w:sz w:val="12"/>
        </w:rPr>
        <w:t xml:space="preserve"> </w:t>
      </w:r>
      <w:r>
        <w:rPr>
          <w:w w:val="105"/>
          <w:sz w:val="12"/>
        </w:rPr>
        <w:t>is</w:t>
      </w:r>
      <w:r>
        <w:rPr>
          <w:spacing w:val="-2"/>
          <w:w w:val="105"/>
          <w:sz w:val="12"/>
        </w:rPr>
        <w:t xml:space="preserve"> </w:t>
      </w:r>
      <w:r>
        <w:rPr>
          <w:w w:val="105"/>
          <w:sz w:val="12"/>
        </w:rPr>
        <w:t>any</w:t>
      </w:r>
      <w:r>
        <w:rPr>
          <w:spacing w:val="-1"/>
          <w:w w:val="105"/>
          <w:sz w:val="12"/>
        </w:rPr>
        <w:t xml:space="preserve"> </w:t>
      </w:r>
      <w:r>
        <w:rPr>
          <w:w w:val="105"/>
          <w:sz w:val="12"/>
        </w:rPr>
        <w:t>change</w:t>
      </w:r>
      <w:r>
        <w:rPr>
          <w:spacing w:val="-2"/>
          <w:w w:val="105"/>
          <w:sz w:val="12"/>
        </w:rPr>
        <w:t xml:space="preserve"> </w:t>
      </w:r>
      <w:r>
        <w:rPr>
          <w:w w:val="105"/>
          <w:sz w:val="12"/>
        </w:rPr>
        <w:t>to</w:t>
      </w:r>
      <w:r>
        <w:rPr>
          <w:spacing w:val="-1"/>
          <w:w w:val="105"/>
          <w:sz w:val="12"/>
        </w:rPr>
        <w:t xml:space="preserve"> </w:t>
      </w:r>
      <w:r>
        <w:rPr>
          <w:w w:val="105"/>
          <w:sz w:val="12"/>
        </w:rPr>
        <w:t>the</w:t>
      </w:r>
      <w:r>
        <w:rPr>
          <w:spacing w:val="-2"/>
          <w:w w:val="105"/>
          <w:sz w:val="12"/>
        </w:rPr>
        <w:t xml:space="preserve"> </w:t>
      </w:r>
      <w:r>
        <w:rPr>
          <w:w w:val="105"/>
          <w:sz w:val="12"/>
        </w:rPr>
        <w:t>consent</w:t>
      </w:r>
      <w:r>
        <w:rPr>
          <w:spacing w:val="-1"/>
          <w:w w:val="105"/>
          <w:sz w:val="12"/>
        </w:rPr>
        <w:t xml:space="preserve"> </w:t>
      </w:r>
      <w:r>
        <w:rPr>
          <w:w w:val="105"/>
          <w:sz w:val="12"/>
        </w:rPr>
        <w:t>clause</w:t>
      </w:r>
      <w:r>
        <w:rPr>
          <w:spacing w:val="-2"/>
          <w:w w:val="105"/>
          <w:sz w:val="12"/>
        </w:rPr>
        <w:t xml:space="preserve"> </w:t>
      </w:r>
      <w:r>
        <w:rPr>
          <w:w w:val="105"/>
          <w:sz w:val="12"/>
        </w:rPr>
        <w:t>in</w:t>
      </w:r>
      <w:r>
        <w:rPr>
          <w:spacing w:val="-1"/>
          <w:w w:val="105"/>
          <w:sz w:val="12"/>
        </w:rPr>
        <w:t xml:space="preserve"> </w:t>
      </w:r>
      <w:r>
        <w:rPr>
          <w:w w:val="105"/>
          <w:sz w:val="12"/>
        </w:rPr>
        <w:t>its</w:t>
      </w:r>
      <w:r>
        <w:rPr>
          <w:spacing w:val="-1"/>
          <w:w w:val="105"/>
          <w:sz w:val="12"/>
        </w:rPr>
        <w:t xml:space="preserve"> </w:t>
      </w:r>
      <w:r>
        <w:rPr>
          <w:w w:val="105"/>
          <w:sz w:val="12"/>
        </w:rPr>
        <w:t>application</w:t>
      </w:r>
      <w:r>
        <w:rPr>
          <w:spacing w:val="-2"/>
          <w:w w:val="105"/>
          <w:sz w:val="12"/>
        </w:rPr>
        <w:t xml:space="preserve"> </w:t>
      </w:r>
      <w:r>
        <w:rPr>
          <w:w w:val="105"/>
          <w:sz w:val="12"/>
        </w:rPr>
        <w:t>form,</w:t>
      </w:r>
      <w:r>
        <w:rPr>
          <w:spacing w:val="-1"/>
          <w:w w:val="105"/>
          <w:sz w:val="12"/>
        </w:rPr>
        <w:t xml:space="preserve"> </w:t>
      </w:r>
      <w:r>
        <w:rPr>
          <w:w w:val="105"/>
          <w:sz w:val="12"/>
        </w:rPr>
        <w:t>consent</w:t>
      </w:r>
      <w:r>
        <w:rPr>
          <w:spacing w:val="-2"/>
          <w:w w:val="105"/>
          <w:sz w:val="12"/>
        </w:rPr>
        <w:t xml:space="preserve"> </w:t>
      </w:r>
      <w:r>
        <w:rPr>
          <w:w w:val="105"/>
          <w:sz w:val="12"/>
        </w:rPr>
        <w:t>form</w:t>
      </w:r>
      <w:r>
        <w:rPr>
          <w:spacing w:val="-1"/>
          <w:w w:val="105"/>
          <w:sz w:val="12"/>
        </w:rPr>
        <w:t xml:space="preserve"> </w:t>
      </w:r>
      <w:r>
        <w:rPr>
          <w:w w:val="105"/>
          <w:sz w:val="12"/>
        </w:rPr>
        <w:t>and/or</w:t>
      </w:r>
      <w:r>
        <w:rPr>
          <w:spacing w:val="-2"/>
          <w:w w:val="105"/>
          <w:sz w:val="12"/>
        </w:rPr>
        <w:t xml:space="preserve"> </w:t>
      </w:r>
      <w:r>
        <w:rPr>
          <w:w w:val="105"/>
          <w:sz w:val="12"/>
        </w:rPr>
        <w:t>the</w:t>
      </w:r>
      <w:r>
        <w:rPr>
          <w:spacing w:val="-1"/>
          <w:w w:val="105"/>
          <w:sz w:val="12"/>
        </w:rPr>
        <w:t xml:space="preserve"> </w:t>
      </w:r>
      <w:r>
        <w:rPr>
          <w:w w:val="105"/>
          <w:sz w:val="12"/>
        </w:rPr>
        <w:t>processes</w:t>
      </w:r>
      <w:r>
        <w:rPr>
          <w:spacing w:val="-2"/>
          <w:w w:val="105"/>
          <w:sz w:val="12"/>
        </w:rPr>
        <w:t xml:space="preserve"> </w:t>
      </w:r>
      <w:r>
        <w:rPr>
          <w:w w:val="105"/>
          <w:sz w:val="12"/>
        </w:rPr>
        <w:t>to</w:t>
      </w:r>
      <w:r>
        <w:rPr>
          <w:spacing w:val="-1"/>
          <w:w w:val="105"/>
          <w:sz w:val="12"/>
        </w:rPr>
        <w:t xml:space="preserve"> </w:t>
      </w:r>
      <w:r>
        <w:rPr>
          <w:w w:val="105"/>
          <w:sz w:val="12"/>
        </w:rPr>
        <w:t>obtain</w:t>
      </w:r>
      <w:r>
        <w:rPr>
          <w:spacing w:val="-2"/>
          <w:w w:val="105"/>
          <w:sz w:val="12"/>
        </w:rPr>
        <w:t xml:space="preserve"> </w:t>
      </w:r>
      <w:r>
        <w:rPr>
          <w:w w:val="105"/>
          <w:sz w:val="12"/>
        </w:rPr>
        <w:t>consent;</w:t>
      </w:r>
    </w:p>
    <w:p w14:paraId="2D802B58" w14:textId="77777777" w:rsidR="00724940" w:rsidRDefault="00007FBC">
      <w:pPr>
        <w:pStyle w:val="ListParagraph"/>
        <w:numPr>
          <w:ilvl w:val="2"/>
          <w:numId w:val="10"/>
        </w:numPr>
        <w:tabs>
          <w:tab w:val="left" w:pos="791"/>
          <w:tab w:val="left" w:pos="792"/>
        </w:tabs>
        <w:spacing w:before="50"/>
        <w:ind w:left="791"/>
        <w:rPr>
          <w:sz w:val="12"/>
        </w:rPr>
      </w:pPr>
      <w:r>
        <w:rPr>
          <w:sz w:val="12"/>
        </w:rPr>
        <w:t>It has established a process to ensure all credit information obtained from CCRIS are kept secure and confidential;</w:t>
      </w:r>
    </w:p>
    <w:p w14:paraId="290B8D9C" w14:textId="77777777" w:rsidR="00724940" w:rsidRDefault="00724940">
      <w:pPr>
        <w:pStyle w:val="BodyText"/>
      </w:pPr>
    </w:p>
    <w:p w14:paraId="3B446DD1" w14:textId="77777777" w:rsidR="00724940" w:rsidRDefault="00007FBC">
      <w:pPr>
        <w:pStyle w:val="ListParagraph"/>
        <w:numPr>
          <w:ilvl w:val="1"/>
          <w:numId w:val="10"/>
        </w:numPr>
        <w:tabs>
          <w:tab w:val="left" w:pos="563"/>
        </w:tabs>
        <w:spacing w:before="100" w:line="326" w:lineRule="auto"/>
        <w:ind w:left="545" w:right="977" w:hanging="285"/>
        <w:rPr>
          <w:sz w:val="12"/>
        </w:rPr>
      </w:pPr>
      <w:r>
        <w:rPr>
          <w:sz w:val="12"/>
        </w:rPr>
        <w:t xml:space="preserve">The Subscriber also understands that the CCRIS are subject to all applicable laws including the implementation of Personal </w:t>
      </w:r>
      <w:r>
        <w:rPr>
          <w:sz w:val="12"/>
        </w:rPr>
        <w:t>Data Protection Act 2010 and the Credit Reporting Agencies Act 2010, as well as regulations and guidelines as required by Bank Negara Malaysia, and such requirements are subject to change.</w:t>
      </w:r>
    </w:p>
    <w:p w14:paraId="4B35C417" w14:textId="77777777" w:rsidR="00724940" w:rsidRDefault="00007FBC">
      <w:pPr>
        <w:pStyle w:val="Heading3"/>
        <w:numPr>
          <w:ilvl w:val="0"/>
          <w:numId w:val="10"/>
        </w:numPr>
        <w:tabs>
          <w:tab w:val="left" w:pos="421"/>
        </w:tabs>
        <w:spacing w:before="98"/>
        <w:ind w:left="420" w:hanging="301"/>
        <w:jc w:val="left"/>
        <w:rPr>
          <w:color w:val="FFFFFF"/>
        </w:rPr>
      </w:pPr>
      <w:r>
        <w:rPr>
          <w:color w:val="FFFFFF"/>
          <w:shd w:val="clear" w:color="auto" w:fill="7F7F7F"/>
        </w:rPr>
        <w:t>Variation of this agreement</w:t>
      </w:r>
    </w:p>
    <w:p w14:paraId="68B08609" w14:textId="77777777" w:rsidR="00724940" w:rsidRDefault="00007FBC">
      <w:pPr>
        <w:pStyle w:val="BodyText"/>
        <w:spacing w:before="146" w:line="326" w:lineRule="auto"/>
        <w:ind w:left="264" w:right="550"/>
      </w:pPr>
      <w:r>
        <w:t>In view of the implementation of the Pe</w:t>
      </w:r>
      <w:r>
        <w:t>rsonal Data Protection Act 2010 and the Credit Reporting Agencies Act 2010, this Agreement may be varied in whole or in part accordingly to comply with the Laws.</w:t>
      </w:r>
    </w:p>
    <w:p w14:paraId="571305BF" w14:textId="77777777" w:rsidR="00724940" w:rsidRDefault="00724940">
      <w:pPr>
        <w:pStyle w:val="BodyText"/>
      </w:pPr>
    </w:p>
    <w:p w14:paraId="0FD0619B" w14:textId="77777777" w:rsidR="00724940" w:rsidRDefault="00724940">
      <w:pPr>
        <w:pStyle w:val="BodyText"/>
      </w:pPr>
    </w:p>
    <w:p w14:paraId="483D3C64" w14:textId="77777777" w:rsidR="00724940" w:rsidRDefault="00724940">
      <w:pPr>
        <w:pStyle w:val="BodyText"/>
        <w:spacing w:before="3"/>
        <w:rPr>
          <w:sz w:val="16"/>
        </w:rPr>
      </w:pPr>
    </w:p>
    <w:p w14:paraId="7042B44C" w14:textId="77777777" w:rsidR="00724940" w:rsidRDefault="00007FBC">
      <w:pPr>
        <w:spacing w:before="1"/>
        <w:ind w:left="3147" w:right="3118"/>
        <w:jc w:val="center"/>
        <w:rPr>
          <w:i/>
          <w:sz w:val="12"/>
        </w:rPr>
      </w:pPr>
      <w:r>
        <w:rPr>
          <w:i/>
          <w:sz w:val="12"/>
        </w:rPr>
        <w:t>[The rest of this page has been intentionally left blank]</w:t>
      </w:r>
    </w:p>
    <w:p w14:paraId="4A0BBDFF" w14:textId="77777777" w:rsidR="00724940" w:rsidRDefault="00724940">
      <w:pPr>
        <w:jc w:val="center"/>
        <w:rPr>
          <w:sz w:val="12"/>
        </w:rPr>
        <w:sectPr w:rsidR="00724940">
          <w:pgSz w:w="12240" w:h="15840"/>
          <w:pgMar w:top="620" w:right="720" w:bottom="280" w:left="720" w:header="230" w:footer="0" w:gutter="0"/>
          <w:cols w:space="720"/>
        </w:sectPr>
      </w:pPr>
    </w:p>
    <w:p w14:paraId="3F84B92D" w14:textId="77777777" w:rsidR="00724940" w:rsidRDefault="00007FBC">
      <w:pPr>
        <w:spacing w:before="82"/>
        <w:ind w:left="3258" w:right="3117"/>
        <w:jc w:val="center"/>
        <w:rPr>
          <w:b/>
          <w:sz w:val="25"/>
        </w:rPr>
      </w:pPr>
      <w:r>
        <w:rPr>
          <w:b/>
          <w:sz w:val="25"/>
        </w:rPr>
        <w:lastRenderedPageBreak/>
        <w:t>APPENDIX A</w:t>
      </w:r>
    </w:p>
    <w:p w14:paraId="61C0CF82" w14:textId="77777777" w:rsidR="00724940" w:rsidRDefault="00007FBC">
      <w:pPr>
        <w:pStyle w:val="Heading3"/>
        <w:spacing w:before="17" w:line="470" w:lineRule="exact"/>
        <w:ind w:left="3258" w:right="3118" w:firstLine="0"/>
        <w:jc w:val="center"/>
      </w:pPr>
      <w:r>
        <w:t>ACT 710 CREDIT REPORTING AGENCIES ACT 2010 SECOND SCHEDULE</w:t>
      </w:r>
    </w:p>
    <w:p w14:paraId="3CE5981A" w14:textId="77777777" w:rsidR="00724940" w:rsidRDefault="00007FBC">
      <w:pPr>
        <w:spacing w:line="164" w:lineRule="exact"/>
        <w:ind w:left="3258" w:right="3118"/>
        <w:jc w:val="center"/>
        <w:rPr>
          <w:b/>
          <w:sz w:val="18"/>
        </w:rPr>
      </w:pPr>
      <w:r>
        <w:rPr>
          <w:b/>
          <w:sz w:val="18"/>
        </w:rPr>
        <w:t>[Section 2]</w:t>
      </w:r>
    </w:p>
    <w:p w14:paraId="4F08EA2C" w14:textId="77777777" w:rsidR="00724940" w:rsidRDefault="00007FBC">
      <w:pPr>
        <w:spacing w:before="13"/>
        <w:ind w:left="3258" w:right="3118"/>
        <w:jc w:val="center"/>
        <w:rPr>
          <w:b/>
          <w:sz w:val="18"/>
        </w:rPr>
      </w:pPr>
      <w:r>
        <w:rPr>
          <w:b/>
          <w:sz w:val="18"/>
        </w:rPr>
        <w:t>CREDIT PROVIDERS</w:t>
      </w:r>
    </w:p>
    <w:p w14:paraId="240C73D3" w14:textId="77777777" w:rsidR="00724940" w:rsidRDefault="00724940">
      <w:pPr>
        <w:pStyle w:val="BodyText"/>
        <w:rPr>
          <w:b/>
          <w:sz w:val="20"/>
        </w:rPr>
      </w:pPr>
    </w:p>
    <w:p w14:paraId="0CC43754" w14:textId="77777777" w:rsidR="00724940" w:rsidRDefault="00724940">
      <w:pPr>
        <w:pStyle w:val="BodyText"/>
        <w:rPr>
          <w:b/>
          <w:sz w:val="20"/>
        </w:rPr>
      </w:pPr>
    </w:p>
    <w:p w14:paraId="5E8B448A" w14:textId="77777777" w:rsidR="00724940" w:rsidRDefault="00007FBC">
      <w:pPr>
        <w:pStyle w:val="ListParagraph"/>
        <w:numPr>
          <w:ilvl w:val="0"/>
          <w:numId w:val="9"/>
        </w:numPr>
        <w:tabs>
          <w:tab w:val="left" w:pos="821"/>
        </w:tabs>
        <w:spacing w:before="147" w:line="480" w:lineRule="auto"/>
        <w:ind w:left="545" w:right="273" w:firstLine="0"/>
        <w:rPr>
          <w:sz w:val="16"/>
        </w:rPr>
      </w:pPr>
      <w:r>
        <w:rPr>
          <w:sz w:val="16"/>
        </w:rPr>
        <w:t>Institutions licensed under the Islamic Banking Act 1983 [ Act 276 ]</w:t>
      </w:r>
      <w:r>
        <w:rPr>
          <w:color w:val="0000FF"/>
          <w:sz w:val="16"/>
          <w:u w:val="single" w:color="0000FF"/>
        </w:rPr>
        <w:t>[1]</w:t>
      </w:r>
      <w:r>
        <w:rPr>
          <w:sz w:val="16"/>
        </w:rPr>
        <w:t>, the Banking and Financial Institutions Act 1989 [ Act 372 ]</w:t>
      </w:r>
      <w:r>
        <w:rPr>
          <w:color w:val="0000FF"/>
          <w:sz w:val="16"/>
          <w:u w:val="single" w:color="0000FF"/>
        </w:rPr>
        <w:t>[2]</w:t>
      </w:r>
      <w:r>
        <w:rPr>
          <w:color w:val="0000FF"/>
          <w:sz w:val="16"/>
        </w:rPr>
        <w:t xml:space="preserve"> </w:t>
      </w:r>
      <w:r>
        <w:rPr>
          <w:sz w:val="16"/>
        </w:rPr>
        <w:t>or</w:t>
      </w:r>
      <w:r>
        <w:rPr>
          <w:spacing w:val="-21"/>
          <w:sz w:val="16"/>
        </w:rPr>
        <w:t xml:space="preserve"> </w:t>
      </w:r>
      <w:r>
        <w:rPr>
          <w:sz w:val="16"/>
        </w:rPr>
        <w:t>the Insurance Act 1996 [ Act 553</w:t>
      </w:r>
      <w:r>
        <w:rPr>
          <w:spacing w:val="-6"/>
          <w:sz w:val="16"/>
        </w:rPr>
        <w:t xml:space="preserve"> </w:t>
      </w:r>
      <w:r>
        <w:rPr>
          <w:sz w:val="16"/>
        </w:rPr>
        <w:t>]</w:t>
      </w:r>
      <w:r>
        <w:rPr>
          <w:position w:val="6"/>
          <w:sz w:val="13"/>
        </w:rPr>
        <w:t>2</w:t>
      </w:r>
      <w:r>
        <w:rPr>
          <w:sz w:val="16"/>
        </w:rPr>
        <w:t>;</w:t>
      </w:r>
    </w:p>
    <w:p w14:paraId="1FD156B9" w14:textId="77777777" w:rsidR="00724940" w:rsidRDefault="00007FBC">
      <w:pPr>
        <w:pStyle w:val="ListParagraph"/>
        <w:numPr>
          <w:ilvl w:val="0"/>
          <w:numId w:val="9"/>
        </w:numPr>
        <w:tabs>
          <w:tab w:val="left" w:pos="821"/>
        </w:tabs>
        <w:spacing w:line="216" w:lineRule="exact"/>
        <w:ind w:left="820" w:hanging="276"/>
        <w:rPr>
          <w:sz w:val="16"/>
        </w:rPr>
      </w:pPr>
      <w:r>
        <w:rPr>
          <w:sz w:val="16"/>
        </w:rPr>
        <w:t>Any person carrying on a scheduled business as defined in subsection 2(1) of the Banking and Financial Institutions Act</w:t>
      </w:r>
      <w:r>
        <w:rPr>
          <w:spacing w:val="-18"/>
          <w:sz w:val="16"/>
        </w:rPr>
        <w:t xml:space="preserve"> </w:t>
      </w:r>
      <w:r>
        <w:rPr>
          <w:sz w:val="16"/>
        </w:rPr>
        <w:t>1989</w:t>
      </w:r>
      <w:r>
        <w:rPr>
          <w:position w:val="6"/>
          <w:sz w:val="13"/>
        </w:rPr>
        <w:t>2</w:t>
      </w:r>
      <w:r>
        <w:rPr>
          <w:sz w:val="16"/>
        </w:rPr>
        <w:t>;</w:t>
      </w:r>
    </w:p>
    <w:p w14:paraId="3CF8C2F6" w14:textId="77777777" w:rsidR="00724940" w:rsidRDefault="00724940">
      <w:pPr>
        <w:pStyle w:val="BodyText"/>
        <w:spacing w:before="6"/>
        <w:rPr>
          <w:sz w:val="10"/>
        </w:rPr>
      </w:pPr>
    </w:p>
    <w:p w14:paraId="2E5C2359" w14:textId="77777777" w:rsidR="00724940" w:rsidRDefault="00007FBC">
      <w:pPr>
        <w:pStyle w:val="ListParagraph"/>
        <w:numPr>
          <w:ilvl w:val="0"/>
          <w:numId w:val="9"/>
        </w:numPr>
        <w:tabs>
          <w:tab w:val="left" w:pos="821"/>
        </w:tabs>
        <w:spacing w:before="95"/>
        <w:ind w:left="820" w:hanging="276"/>
        <w:rPr>
          <w:sz w:val="16"/>
        </w:rPr>
      </w:pPr>
      <w:r>
        <w:rPr>
          <w:sz w:val="16"/>
        </w:rPr>
        <w:t>Institutions prescribed under the Development Financial Institutions Act 2002 [ Act 618</w:t>
      </w:r>
      <w:r>
        <w:rPr>
          <w:spacing w:val="-12"/>
          <w:sz w:val="16"/>
        </w:rPr>
        <w:t xml:space="preserve"> </w:t>
      </w:r>
      <w:r>
        <w:rPr>
          <w:sz w:val="16"/>
        </w:rPr>
        <w:t>];</w:t>
      </w:r>
    </w:p>
    <w:p w14:paraId="1FC4C7DA" w14:textId="77777777" w:rsidR="00724940" w:rsidRDefault="00724940">
      <w:pPr>
        <w:pStyle w:val="BodyText"/>
        <w:rPr>
          <w:sz w:val="16"/>
        </w:rPr>
      </w:pPr>
    </w:p>
    <w:p w14:paraId="5B33CAB7" w14:textId="77777777" w:rsidR="00724940" w:rsidRDefault="00007FBC">
      <w:pPr>
        <w:pStyle w:val="ListParagraph"/>
        <w:numPr>
          <w:ilvl w:val="0"/>
          <w:numId w:val="9"/>
        </w:numPr>
        <w:tabs>
          <w:tab w:val="left" w:pos="821"/>
        </w:tabs>
        <w:ind w:left="820" w:hanging="276"/>
        <w:rPr>
          <w:sz w:val="16"/>
        </w:rPr>
      </w:pPr>
      <w:r>
        <w:rPr>
          <w:sz w:val="16"/>
        </w:rPr>
        <w:t>Takaful operators registered under the Takaful Act 1984 [ Act 312</w:t>
      </w:r>
      <w:r>
        <w:rPr>
          <w:spacing w:val="-11"/>
          <w:sz w:val="16"/>
        </w:rPr>
        <w:t xml:space="preserve"> </w:t>
      </w:r>
      <w:r>
        <w:rPr>
          <w:sz w:val="16"/>
        </w:rPr>
        <w:t>]</w:t>
      </w:r>
      <w:r>
        <w:rPr>
          <w:position w:val="6"/>
          <w:sz w:val="13"/>
        </w:rPr>
        <w:t>1</w:t>
      </w:r>
      <w:r>
        <w:rPr>
          <w:sz w:val="16"/>
        </w:rPr>
        <w:t>;</w:t>
      </w:r>
    </w:p>
    <w:p w14:paraId="6CF4A41F" w14:textId="77777777" w:rsidR="00724940" w:rsidRDefault="00007FBC">
      <w:pPr>
        <w:pStyle w:val="ListParagraph"/>
        <w:numPr>
          <w:ilvl w:val="0"/>
          <w:numId w:val="9"/>
        </w:numPr>
        <w:tabs>
          <w:tab w:val="left" w:pos="821"/>
        </w:tabs>
        <w:spacing w:before="184"/>
        <w:ind w:left="820" w:hanging="276"/>
        <w:rPr>
          <w:sz w:val="16"/>
        </w:rPr>
      </w:pPr>
      <w:r>
        <w:rPr>
          <w:sz w:val="16"/>
        </w:rPr>
        <w:t>Issuers of designated payment instruments approved under the Payment Systems Act 2003 [ Act 627</w:t>
      </w:r>
      <w:r>
        <w:rPr>
          <w:spacing w:val="-15"/>
          <w:sz w:val="16"/>
        </w:rPr>
        <w:t xml:space="preserve"> </w:t>
      </w:r>
      <w:r>
        <w:rPr>
          <w:sz w:val="16"/>
        </w:rPr>
        <w:t>]</w:t>
      </w:r>
      <w:r>
        <w:rPr>
          <w:position w:val="6"/>
          <w:sz w:val="13"/>
        </w:rPr>
        <w:t>2</w:t>
      </w:r>
      <w:r>
        <w:rPr>
          <w:sz w:val="16"/>
        </w:rPr>
        <w:t>;</w:t>
      </w:r>
    </w:p>
    <w:p w14:paraId="00492AB5" w14:textId="77777777" w:rsidR="00724940" w:rsidRDefault="00724940">
      <w:pPr>
        <w:pStyle w:val="BodyText"/>
        <w:spacing w:before="6"/>
        <w:rPr>
          <w:sz w:val="10"/>
        </w:rPr>
      </w:pPr>
    </w:p>
    <w:p w14:paraId="11F81588" w14:textId="77777777" w:rsidR="00724940" w:rsidRDefault="00007FBC">
      <w:pPr>
        <w:pStyle w:val="ListParagraph"/>
        <w:numPr>
          <w:ilvl w:val="0"/>
          <w:numId w:val="9"/>
        </w:numPr>
        <w:tabs>
          <w:tab w:val="left" w:pos="821"/>
        </w:tabs>
        <w:spacing w:before="94"/>
        <w:ind w:left="820" w:hanging="276"/>
        <w:rPr>
          <w:sz w:val="16"/>
        </w:rPr>
      </w:pPr>
      <w:r>
        <w:rPr>
          <w:sz w:val="16"/>
        </w:rPr>
        <w:t>Moneylenders licensed under the Moneylenders Act 1951 [ Act 400</w:t>
      </w:r>
      <w:r>
        <w:rPr>
          <w:spacing w:val="-10"/>
          <w:sz w:val="16"/>
        </w:rPr>
        <w:t xml:space="preserve"> </w:t>
      </w:r>
      <w:r>
        <w:rPr>
          <w:sz w:val="16"/>
        </w:rPr>
        <w:t>];</w:t>
      </w:r>
    </w:p>
    <w:p w14:paraId="755EC996" w14:textId="77777777" w:rsidR="00724940" w:rsidRDefault="00724940">
      <w:pPr>
        <w:pStyle w:val="BodyText"/>
        <w:spacing w:before="9"/>
        <w:rPr>
          <w:sz w:val="18"/>
        </w:rPr>
      </w:pPr>
    </w:p>
    <w:p w14:paraId="50687D21" w14:textId="77777777" w:rsidR="00724940" w:rsidRDefault="00007FBC">
      <w:pPr>
        <w:pStyle w:val="ListParagraph"/>
        <w:numPr>
          <w:ilvl w:val="0"/>
          <w:numId w:val="9"/>
        </w:numPr>
        <w:tabs>
          <w:tab w:val="left" w:pos="821"/>
        </w:tabs>
        <w:ind w:left="820" w:hanging="276"/>
        <w:rPr>
          <w:sz w:val="16"/>
        </w:rPr>
      </w:pPr>
      <w:r>
        <w:rPr>
          <w:sz w:val="16"/>
        </w:rPr>
        <w:t>Pawnbrokers licensed under the Pawnbrokers Act 1972 [ Act 81</w:t>
      </w:r>
      <w:r>
        <w:rPr>
          <w:spacing w:val="-10"/>
          <w:sz w:val="16"/>
        </w:rPr>
        <w:t xml:space="preserve"> </w:t>
      </w:r>
      <w:r>
        <w:rPr>
          <w:sz w:val="16"/>
        </w:rPr>
        <w:t>];</w:t>
      </w:r>
    </w:p>
    <w:p w14:paraId="53952DC8" w14:textId="77777777" w:rsidR="00724940" w:rsidRDefault="00724940">
      <w:pPr>
        <w:pStyle w:val="BodyText"/>
        <w:spacing w:before="9"/>
        <w:rPr>
          <w:sz w:val="18"/>
        </w:rPr>
      </w:pPr>
    </w:p>
    <w:p w14:paraId="1D0A46D9" w14:textId="77777777" w:rsidR="00724940" w:rsidRDefault="00007FBC">
      <w:pPr>
        <w:pStyle w:val="ListParagraph"/>
        <w:numPr>
          <w:ilvl w:val="0"/>
          <w:numId w:val="9"/>
        </w:numPr>
        <w:tabs>
          <w:tab w:val="left" w:pos="855"/>
        </w:tabs>
        <w:ind w:left="854" w:hanging="285"/>
        <w:rPr>
          <w:sz w:val="16"/>
        </w:rPr>
      </w:pPr>
      <w:r>
        <w:rPr>
          <w:sz w:val="16"/>
        </w:rPr>
        <w:t>Fishermen’s Associatio</w:t>
      </w:r>
      <w:r>
        <w:rPr>
          <w:sz w:val="16"/>
        </w:rPr>
        <w:t>ns registered under the Fishermen’s Associations Act 1971 [Act</w:t>
      </w:r>
      <w:r>
        <w:rPr>
          <w:spacing w:val="-10"/>
          <w:sz w:val="16"/>
        </w:rPr>
        <w:t xml:space="preserve"> </w:t>
      </w:r>
      <w:r>
        <w:rPr>
          <w:sz w:val="16"/>
        </w:rPr>
        <w:t>44];</w:t>
      </w:r>
    </w:p>
    <w:p w14:paraId="2E4CA99B" w14:textId="77777777" w:rsidR="00724940" w:rsidRDefault="00724940">
      <w:pPr>
        <w:pStyle w:val="BodyText"/>
        <w:spacing w:before="9"/>
        <w:rPr>
          <w:sz w:val="18"/>
        </w:rPr>
      </w:pPr>
    </w:p>
    <w:p w14:paraId="4E1370AE" w14:textId="77777777" w:rsidR="00724940" w:rsidRDefault="00007FBC">
      <w:pPr>
        <w:pStyle w:val="ListParagraph"/>
        <w:numPr>
          <w:ilvl w:val="0"/>
          <w:numId w:val="9"/>
        </w:numPr>
        <w:tabs>
          <w:tab w:val="left" w:pos="810"/>
        </w:tabs>
        <w:ind w:left="809" w:hanging="240"/>
        <w:rPr>
          <w:sz w:val="16"/>
        </w:rPr>
      </w:pPr>
      <w:r>
        <w:rPr>
          <w:sz w:val="16"/>
        </w:rPr>
        <w:t>Co-operative societies registered under the Co-operative Societies Act 1993 [ Act 502</w:t>
      </w:r>
      <w:r>
        <w:rPr>
          <w:spacing w:val="-12"/>
          <w:sz w:val="16"/>
        </w:rPr>
        <w:t xml:space="preserve"> </w:t>
      </w:r>
      <w:r>
        <w:rPr>
          <w:sz w:val="16"/>
        </w:rPr>
        <w:t>].</w:t>
      </w:r>
    </w:p>
    <w:p w14:paraId="5AD6A717" w14:textId="77777777" w:rsidR="00724940" w:rsidRDefault="00724940">
      <w:pPr>
        <w:pStyle w:val="BodyText"/>
        <w:rPr>
          <w:sz w:val="18"/>
        </w:rPr>
      </w:pPr>
    </w:p>
    <w:p w14:paraId="77D4FC10" w14:textId="77777777" w:rsidR="00724940" w:rsidRDefault="00724940">
      <w:pPr>
        <w:pStyle w:val="BodyText"/>
        <w:spacing w:before="1"/>
        <w:rPr>
          <w:sz w:val="18"/>
        </w:rPr>
      </w:pPr>
    </w:p>
    <w:p w14:paraId="40D6E26E" w14:textId="77777777" w:rsidR="00724940" w:rsidRDefault="00007FBC">
      <w:pPr>
        <w:ind w:left="3258" w:right="3118"/>
        <w:jc w:val="center"/>
        <w:rPr>
          <w:i/>
          <w:sz w:val="16"/>
        </w:rPr>
      </w:pPr>
      <w:r>
        <w:rPr>
          <w:i/>
          <w:sz w:val="16"/>
        </w:rPr>
        <w:t>[The rest of this page has been intentionally left blank]</w:t>
      </w:r>
    </w:p>
    <w:p w14:paraId="0EB9701A" w14:textId="77777777" w:rsidR="00724940" w:rsidRDefault="00724940">
      <w:pPr>
        <w:pStyle w:val="BodyText"/>
        <w:rPr>
          <w:i/>
          <w:sz w:val="20"/>
        </w:rPr>
      </w:pPr>
    </w:p>
    <w:p w14:paraId="7B0E5CA0" w14:textId="77777777" w:rsidR="00724940" w:rsidRDefault="00724940">
      <w:pPr>
        <w:pStyle w:val="BodyText"/>
        <w:rPr>
          <w:i/>
          <w:sz w:val="20"/>
        </w:rPr>
      </w:pPr>
    </w:p>
    <w:p w14:paraId="71045564" w14:textId="77777777" w:rsidR="00724940" w:rsidRDefault="00724940">
      <w:pPr>
        <w:pStyle w:val="BodyText"/>
        <w:rPr>
          <w:i/>
          <w:sz w:val="20"/>
        </w:rPr>
      </w:pPr>
    </w:p>
    <w:p w14:paraId="4E4CD37D" w14:textId="77777777" w:rsidR="00724940" w:rsidRDefault="00007FBC">
      <w:pPr>
        <w:pStyle w:val="BodyText"/>
        <w:spacing w:before="7"/>
        <w:rPr>
          <w:i/>
          <w:sz w:val="16"/>
        </w:rPr>
      </w:pPr>
      <w:r>
        <w:pict w14:anchorId="4E5E221C">
          <v:line id="_x0000_s1032" style="position:absolute;z-index:-251653120;mso-wrap-distance-left:0;mso-wrap-distance-right:0;mso-position-horizontal-relative:page" from="42pt,11.9pt" to="570pt,11.9pt">
            <w10:wrap type="topAndBottom" anchorx="page"/>
          </v:line>
        </w:pict>
      </w:r>
    </w:p>
    <w:p w14:paraId="745A4D7B" w14:textId="77777777" w:rsidR="00724940" w:rsidRDefault="00007FBC">
      <w:pPr>
        <w:pStyle w:val="ListParagraph"/>
        <w:numPr>
          <w:ilvl w:val="0"/>
          <w:numId w:val="8"/>
        </w:numPr>
        <w:tabs>
          <w:tab w:val="left" w:pos="289"/>
        </w:tabs>
        <w:spacing w:before="37"/>
        <w:rPr>
          <w:sz w:val="12"/>
        </w:rPr>
      </w:pPr>
      <w:r>
        <w:rPr>
          <w:sz w:val="12"/>
        </w:rPr>
        <w:t>Repealed and replaced by the Islamic Financial Services Act 2013 [Act 759]</w:t>
      </w:r>
    </w:p>
    <w:p w14:paraId="475B572D" w14:textId="77777777" w:rsidR="00724940" w:rsidRDefault="00007FBC">
      <w:pPr>
        <w:pStyle w:val="ListParagraph"/>
        <w:numPr>
          <w:ilvl w:val="0"/>
          <w:numId w:val="8"/>
        </w:numPr>
        <w:tabs>
          <w:tab w:val="left" w:pos="289"/>
        </w:tabs>
        <w:spacing w:before="52"/>
        <w:rPr>
          <w:sz w:val="12"/>
        </w:rPr>
      </w:pPr>
      <w:r>
        <w:rPr>
          <w:sz w:val="12"/>
        </w:rPr>
        <w:t>Repealed and replaced by the Financial Services Act 2013 [Act 758]</w:t>
      </w:r>
    </w:p>
    <w:p w14:paraId="162C3DFB" w14:textId="77777777" w:rsidR="00724940" w:rsidRDefault="00724940">
      <w:pPr>
        <w:rPr>
          <w:sz w:val="12"/>
        </w:rPr>
        <w:sectPr w:rsidR="00724940">
          <w:pgSz w:w="12240" w:h="15840"/>
          <w:pgMar w:top="620" w:right="720" w:bottom="280" w:left="720" w:header="230" w:footer="0" w:gutter="0"/>
          <w:cols w:space="720"/>
        </w:sectPr>
      </w:pPr>
    </w:p>
    <w:p w14:paraId="3A52777D" w14:textId="77777777" w:rsidR="00724940" w:rsidRDefault="00724940">
      <w:pPr>
        <w:pStyle w:val="BodyText"/>
        <w:spacing w:before="9"/>
        <w:rPr>
          <w:sz w:val="15"/>
        </w:rPr>
      </w:pPr>
    </w:p>
    <w:p w14:paraId="08BEBDD2" w14:textId="77777777" w:rsidR="00724940" w:rsidRDefault="00007FBC">
      <w:pPr>
        <w:ind w:left="261"/>
        <w:rPr>
          <w:b/>
          <w:sz w:val="16"/>
        </w:rPr>
      </w:pPr>
      <w:r>
        <w:rPr>
          <w:b/>
          <w:sz w:val="16"/>
        </w:rPr>
        <w:t>APPENDIX C</w:t>
      </w:r>
    </w:p>
    <w:p w14:paraId="1884D8BD" w14:textId="77777777" w:rsidR="00724940" w:rsidRDefault="00724940">
      <w:pPr>
        <w:pStyle w:val="BodyText"/>
        <w:rPr>
          <w:b/>
          <w:sz w:val="18"/>
        </w:rPr>
      </w:pPr>
    </w:p>
    <w:p w14:paraId="3B7B8E05" w14:textId="77777777" w:rsidR="00724940" w:rsidRDefault="00007FBC">
      <w:pPr>
        <w:pStyle w:val="Heading5"/>
        <w:spacing w:before="123"/>
        <w:ind w:left="261"/>
      </w:pPr>
      <w:r>
        <w:t>MODES OF PAYMENT</w:t>
      </w:r>
    </w:p>
    <w:p w14:paraId="0E043AF9" w14:textId="77777777" w:rsidR="00724940" w:rsidRDefault="00007FBC">
      <w:pPr>
        <w:pStyle w:val="BodyText"/>
        <w:spacing w:before="48" w:line="326" w:lineRule="auto"/>
        <w:ind w:left="545" w:right="360" w:hanging="285"/>
      </w:pPr>
      <w:r>
        <w:t>The default mode of payment accepted for the purpose of this subscription agreement shall be via Direct Debit Arrangement. Else, the other of payment shall also be accepted, subject to the mutual agreement by both parties to this agreement:</w:t>
      </w:r>
    </w:p>
    <w:p w14:paraId="53571E2D" w14:textId="77777777" w:rsidR="00724940" w:rsidRDefault="00007FBC">
      <w:pPr>
        <w:pStyle w:val="Heading5"/>
        <w:numPr>
          <w:ilvl w:val="1"/>
          <w:numId w:val="8"/>
        </w:numPr>
        <w:tabs>
          <w:tab w:val="left" w:pos="462"/>
        </w:tabs>
        <w:spacing w:before="3"/>
        <w:ind w:hanging="201"/>
      </w:pPr>
      <w:r>
        <w:t>Direct Debit Ar</w:t>
      </w:r>
      <w:r>
        <w:t>rangement</w:t>
      </w:r>
    </w:p>
    <w:p w14:paraId="502D7545" w14:textId="77777777" w:rsidR="00724940" w:rsidRDefault="00007FBC">
      <w:pPr>
        <w:pStyle w:val="ListParagraph"/>
        <w:numPr>
          <w:ilvl w:val="1"/>
          <w:numId w:val="7"/>
        </w:numPr>
        <w:tabs>
          <w:tab w:val="left" w:pos="476"/>
        </w:tabs>
        <w:spacing w:before="48" w:line="326" w:lineRule="auto"/>
        <w:ind w:left="545" w:right="211" w:hanging="285"/>
        <w:rPr>
          <w:sz w:val="12"/>
        </w:rPr>
      </w:pPr>
      <w:r>
        <w:rPr>
          <w:sz w:val="12"/>
        </w:rPr>
        <w:t xml:space="preserve">The Client shall effect payment via Direct Debit Arrangement to credit CTOS’s bank account. In this regard, CTOS shall assist the Client to make the necessary Direct Debit Arrangement. </w:t>
      </w:r>
      <w:r>
        <w:rPr>
          <w:spacing w:val="-6"/>
          <w:sz w:val="12"/>
        </w:rPr>
        <w:t xml:space="preserve">The </w:t>
      </w:r>
      <w:r>
        <w:rPr>
          <w:sz w:val="12"/>
        </w:rPr>
        <w:t xml:space="preserve">Direct Debit instruction shall be for the agreed minimum </w:t>
      </w:r>
      <w:r>
        <w:rPr>
          <w:sz w:val="12"/>
        </w:rPr>
        <w:t>amount of RM1500 per month or any other agreed amount between the parties.</w:t>
      </w:r>
    </w:p>
    <w:p w14:paraId="7AF8B87F" w14:textId="77777777" w:rsidR="00724940" w:rsidRDefault="00007FBC">
      <w:pPr>
        <w:pStyle w:val="ListParagraph"/>
        <w:numPr>
          <w:ilvl w:val="1"/>
          <w:numId w:val="7"/>
        </w:numPr>
        <w:tabs>
          <w:tab w:val="left" w:pos="476"/>
        </w:tabs>
        <w:spacing w:before="1" w:line="326" w:lineRule="auto"/>
        <w:ind w:left="545" w:right="284" w:hanging="285"/>
        <w:rPr>
          <w:sz w:val="12"/>
        </w:rPr>
      </w:pPr>
      <w:r>
        <w:rPr>
          <w:sz w:val="12"/>
        </w:rPr>
        <w:t xml:space="preserve">CTOS may request the Client to revise the Direct Debit instruction upwards to a more appropriate amount should the charges incurred by the Client based on past usage consistently </w:t>
      </w:r>
      <w:r>
        <w:rPr>
          <w:spacing w:val="-3"/>
          <w:sz w:val="12"/>
        </w:rPr>
        <w:t>ex</w:t>
      </w:r>
      <w:r>
        <w:rPr>
          <w:spacing w:val="-3"/>
          <w:sz w:val="12"/>
        </w:rPr>
        <w:t xml:space="preserve">ceed </w:t>
      </w:r>
      <w:r>
        <w:rPr>
          <w:sz w:val="12"/>
        </w:rPr>
        <w:t>the Direct Debit amount.</w:t>
      </w:r>
    </w:p>
    <w:p w14:paraId="32CAD793" w14:textId="77777777" w:rsidR="00724940" w:rsidRDefault="00007FBC">
      <w:pPr>
        <w:pStyle w:val="BodyText"/>
        <w:spacing w:before="2"/>
        <w:ind w:left="596"/>
      </w:pPr>
      <w:r>
        <w:t>Notwithstanding the above, where the Client agrees to any revised amount of the Direct Debit, the actual charge shall not exceed what is due to CTOS.</w:t>
      </w:r>
    </w:p>
    <w:p w14:paraId="2ABCEA8F" w14:textId="77777777" w:rsidR="00724940" w:rsidRDefault="00007FBC">
      <w:pPr>
        <w:pStyle w:val="Heading5"/>
        <w:spacing w:before="52"/>
        <w:ind w:left="261"/>
      </w:pPr>
      <w:r>
        <w:t>Settlement of Amounts In Excess of Direct Debit Amounts</w:t>
      </w:r>
    </w:p>
    <w:p w14:paraId="2C7F46B8" w14:textId="77777777" w:rsidR="00724940" w:rsidRDefault="00007FBC">
      <w:pPr>
        <w:pStyle w:val="ListParagraph"/>
        <w:numPr>
          <w:ilvl w:val="1"/>
          <w:numId w:val="7"/>
        </w:numPr>
        <w:tabs>
          <w:tab w:val="left" w:pos="476"/>
        </w:tabs>
        <w:spacing w:before="48" w:line="328" w:lineRule="auto"/>
        <w:ind w:left="545" w:right="280" w:hanging="285"/>
        <w:rPr>
          <w:sz w:val="12"/>
        </w:rPr>
      </w:pPr>
      <w:r>
        <w:rPr>
          <w:sz w:val="12"/>
        </w:rPr>
        <w:t>Where the monthly usage exceeds the maximum amount of the Direct Debit approved limit per transaction, CTOS reserves the rights to perform another Direct Debit deduction on balance amount due to CTOS.</w:t>
      </w:r>
      <w:r>
        <w:rPr>
          <w:sz w:val="12"/>
        </w:rPr>
        <w:t xml:space="preserve"> If the Direct Debit Arrangement is unsuccessful for whatever reason, the Client shall pay the amount due by cheque or cash payment or Interbank GIRO</w:t>
      </w:r>
      <w:r>
        <w:rPr>
          <w:spacing w:val="7"/>
          <w:sz w:val="12"/>
        </w:rPr>
        <w:t xml:space="preserve"> </w:t>
      </w:r>
      <w:r>
        <w:rPr>
          <w:spacing w:val="-2"/>
          <w:sz w:val="12"/>
        </w:rPr>
        <w:t>immediately.</w:t>
      </w:r>
    </w:p>
    <w:p w14:paraId="29C8C15C" w14:textId="77777777" w:rsidR="00724940" w:rsidRDefault="00007FBC">
      <w:pPr>
        <w:pStyle w:val="ListParagraph"/>
        <w:numPr>
          <w:ilvl w:val="1"/>
          <w:numId w:val="7"/>
        </w:numPr>
        <w:tabs>
          <w:tab w:val="left" w:pos="476"/>
        </w:tabs>
        <w:spacing w:line="326" w:lineRule="auto"/>
        <w:ind w:left="545" w:right="518" w:hanging="285"/>
        <w:rPr>
          <w:sz w:val="12"/>
        </w:rPr>
      </w:pPr>
      <w:r>
        <w:rPr>
          <w:sz w:val="12"/>
        </w:rPr>
        <w:t xml:space="preserve">The settlement of such dues arising from A.3 can be effected by way of Direct Debit, cash or </w:t>
      </w:r>
      <w:r>
        <w:rPr>
          <w:sz w:val="12"/>
        </w:rPr>
        <w:t xml:space="preserve">cheque or Interbank GIRO deposited to CTOS’s bank account (CIMB Bank Current </w:t>
      </w:r>
      <w:r>
        <w:rPr>
          <w:spacing w:val="-3"/>
          <w:sz w:val="12"/>
        </w:rPr>
        <w:t xml:space="preserve">Account </w:t>
      </w:r>
      <w:r>
        <w:rPr>
          <w:sz w:val="12"/>
        </w:rPr>
        <w:t>Number: 8001093738)</w:t>
      </w:r>
    </w:p>
    <w:p w14:paraId="15AEA8F6" w14:textId="77777777" w:rsidR="00724940" w:rsidRDefault="00007FBC">
      <w:pPr>
        <w:pStyle w:val="Heading5"/>
        <w:spacing w:before="2"/>
        <w:ind w:left="261"/>
      </w:pPr>
      <w:r>
        <w:t>Client to inform CTOS of any payments made directly to CTOS’s Account</w:t>
      </w:r>
    </w:p>
    <w:p w14:paraId="6894A43B" w14:textId="77777777" w:rsidR="00724940" w:rsidRDefault="00007FBC">
      <w:pPr>
        <w:pStyle w:val="ListParagraph"/>
        <w:numPr>
          <w:ilvl w:val="1"/>
          <w:numId w:val="7"/>
        </w:numPr>
        <w:tabs>
          <w:tab w:val="left" w:pos="476"/>
        </w:tabs>
        <w:spacing w:before="48" w:line="326" w:lineRule="auto"/>
        <w:ind w:left="545" w:right="189" w:hanging="285"/>
        <w:rPr>
          <w:sz w:val="12"/>
        </w:rPr>
      </w:pPr>
      <w:hyperlink r:id="rId11">
        <w:r>
          <w:rPr>
            <w:sz w:val="12"/>
          </w:rPr>
          <w:t>Where cash or cheque payments by th</w:t>
        </w:r>
        <w:r>
          <w:rPr>
            <w:sz w:val="12"/>
          </w:rPr>
          <w:t>e Client is directly banked into CTOS’s bank account, the Client shall notify CTOS of such by faxing in to 03-27228868 or email to finance@ctos.com.my</w:t>
        </w:r>
      </w:hyperlink>
      <w:r>
        <w:rPr>
          <w:sz w:val="12"/>
        </w:rPr>
        <w:t xml:space="preserve"> the deposit slip and ensuring with full particulars of the payment namely, the Clients Name and invoice n</w:t>
      </w:r>
      <w:r>
        <w:rPr>
          <w:sz w:val="12"/>
        </w:rPr>
        <w:t>umber for which payment is being made to enable CTOS to update the Client’s account correctly, accurately and on a timely basis.</w:t>
      </w:r>
    </w:p>
    <w:p w14:paraId="296D547C" w14:textId="77777777" w:rsidR="00724940" w:rsidRDefault="00007FBC">
      <w:pPr>
        <w:pStyle w:val="ListParagraph"/>
        <w:numPr>
          <w:ilvl w:val="1"/>
          <w:numId w:val="7"/>
        </w:numPr>
        <w:tabs>
          <w:tab w:val="left" w:pos="476"/>
        </w:tabs>
        <w:spacing w:before="2" w:line="328" w:lineRule="auto"/>
        <w:ind w:left="545" w:right="317" w:hanging="285"/>
        <w:rPr>
          <w:sz w:val="12"/>
        </w:rPr>
      </w:pPr>
      <w:r>
        <w:rPr>
          <w:sz w:val="12"/>
        </w:rPr>
        <w:t>The Client must inform CTOS of such deposit banked into CTOS’s account immediately but should in all cases be no later than sev</w:t>
      </w:r>
      <w:r>
        <w:rPr>
          <w:sz w:val="12"/>
        </w:rPr>
        <w:t xml:space="preserve">en (7) days of the date of the last invoice. In the event </w:t>
      </w:r>
      <w:r>
        <w:rPr>
          <w:spacing w:val="-6"/>
          <w:sz w:val="12"/>
        </w:rPr>
        <w:t xml:space="preserve">the </w:t>
      </w:r>
      <w:r>
        <w:rPr>
          <w:sz w:val="12"/>
        </w:rPr>
        <w:t>Client fails to inform CTOS, the Client hereby agrees to bear the full cost paid to the bank to assist in identifying the details of the payment.</w:t>
      </w:r>
    </w:p>
    <w:p w14:paraId="624EE5D9" w14:textId="77777777" w:rsidR="00724940" w:rsidRDefault="00724940">
      <w:pPr>
        <w:pStyle w:val="BodyText"/>
      </w:pPr>
    </w:p>
    <w:p w14:paraId="07D496A5" w14:textId="77777777" w:rsidR="00724940" w:rsidRDefault="00724940">
      <w:pPr>
        <w:pStyle w:val="BodyText"/>
      </w:pPr>
    </w:p>
    <w:p w14:paraId="01A3DF22" w14:textId="77777777" w:rsidR="00724940" w:rsidRDefault="00007FBC">
      <w:pPr>
        <w:spacing w:before="100"/>
        <w:ind w:left="3254" w:right="3118"/>
        <w:jc w:val="center"/>
        <w:rPr>
          <w:i/>
          <w:sz w:val="12"/>
        </w:rPr>
      </w:pPr>
      <w:r>
        <w:rPr>
          <w:i/>
          <w:sz w:val="12"/>
        </w:rPr>
        <w:t xml:space="preserve">[The rest of this page has been intentionally </w:t>
      </w:r>
      <w:r>
        <w:rPr>
          <w:i/>
          <w:sz w:val="12"/>
        </w:rPr>
        <w:t>left blank]</w:t>
      </w:r>
    </w:p>
    <w:p w14:paraId="06B3CEC2" w14:textId="77777777" w:rsidR="00724940" w:rsidRDefault="00724940">
      <w:pPr>
        <w:jc w:val="center"/>
        <w:rPr>
          <w:sz w:val="12"/>
        </w:rPr>
        <w:sectPr w:rsidR="00724940">
          <w:pgSz w:w="12240" w:h="15840"/>
          <w:pgMar w:top="620" w:right="720" w:bottom="280" w:left="720" w:header="230" w:footer="0" w:gutter="0"/>
          <w:cols w:space="720"/>
        </w:sectPr>
      </w:pPr>
    </w:p>
    <w:p w14:paraId="3B0F8CD2" w14:textId="77777777" w:rsidR="00724940" w:rsidRDefault="00724940">
      <w:pPr>
        <w:pStyle w:val="BodyText"/>
        <w:spacing w:before="2"/>
        <w:rPr>
          <w:i/>
          <w:sz w:val="22"/>
        </w:rPr>
      </w:pPr>
    </w:p>
    <w:p w14:paraId="5E9A16F0" w14:textId="77777777" w:rsidR="00724940" w:rsidRDefault="00007FBC">
      <w:pPr>
        <w:pStyle w:val="Heading4"/>
        <w:spacing w:before="95"/>
        <w:ind w:left="120"/>
      </w:pPr>
      <w:r>
        <w:t>APPENDIX D</w:t>
      </w:r>
    </w:p>
    <w:p w14:paraId="586ED1A6" w14:textId="77777777" w:rsidR="00724940" w:rsidRDefault="00724940">
      <w:pPr>
        <w:pStyle w:val="BodyText"/>
        <w:spacing w:before="3"/>
        <w:rPr>
          <w:b/>
          <w:sz w:val="26"/>
        </w:rPr>
      </w:pPr>
    </w:p>
    <w:p w14:paraId="2E6DACB1" w14:textId="77777777" w:rsidR="00724940" w:rsidRDefault="00007FBC">
      <w:pPr>
        <w:pStyle w:val="Heading5"/>
      </w:pPr>
      <w:r>
        <w:t>TERMS AND CONDITIONS FOR TRADE REFERENCE SERVICE</w:t>
      </w:r>
    </w:p>
    <w:p w14:paraId="4086BE8B" w14:textId="77777777" w:rsidR="00724940" w:rsidRDefault="00724940">
      <w:pPr>
        <w:pStyle w:val="BodyText"/>
        <w:spacing w:before="9"/>
        <w:rPr>
          <w:b/>
          <w:sz w:val="11"/>
        </w:rPr>
      </w:pPr>
    </w:p>
    <w:p w14:paraId="0C48B5D6" w14:textId="77777777" w:rsidR="00724940" w:rsidRDefault="00007FBC">
      <w:pPr>
        <w:pStyle w:val="ListParagraph"/>
        <w:numPr>
          <w:ilvl w:val="0"/>
          <w:numId w:val="6"/>
        </w:numPr>
        <w:tabs>
          <w:tab w:val="left" w:pos="711"/>
          <w:tab w:val="left" w:pos="712"/>
        </w:tabs>
        <w:spacing w:before="1" w:line="254" w:lineRule="auto"/>
        <w:ind w:right="128" w:hanging="720"/>
        <w:jc w:val="left"/>
        <w:rPr>
          <w:sz w:val="12"/>
        </w:rPr>
      </w:pPr>
      <w:r>
        <w:rPr>
          <w:sz w:val="12"/>
        </w:rPr>
        <w:t xml:space="preserve">CTOS Data Systems </w:t>
      </w:r>
      <w:proofErr w:type="spellStart"/>
      <w:r>
        <w:rPr>
          <w:sz w:val="12"/>
        </w:rPr>
        <w:t>Sdn</w:t>
      </w:r>
      <w:proofErr w:type="spellEnd"/>
      <w:r>
        <w:rPr>
          <w:sz w:val="12"/>
        </w:rPr>
        <w:t xml:space="preserve"> </w:t>
      </w:r>
      <w:proofErr w:type="spellStart"/>
      <w:r>
        <w:rPr>
          <w:sz w:val="12"/>
        </w:rPr>
        <w:t>Bhd</w:t>
      </w:r>
      <w:proofErr w:type="spellEnd"/>
      <w:r>
        <w:rPr>
          <w:sz w:val="12"/>
        </w:rPr>
        <w:t xml:space="preserve"> (“CDS”) provides the trade reference service (“</w:t>
      </w:r>
      <w:proofErr w:type="spellStart"/>
      <w:r>
        <w:rPr>
          <w:sz w:val="12"/>
        </w:rPr>
        <w:t>eTR</w:t>
      </w:r>
      <w:proofErr w:type="spellEnd"/>
      <w:r>
        <w:rPr>
          <w:sz w:val="12"/>
        </w:rPr>
        <w:t xml:space="preserve"> SERVICE”) which may be defined as non-banking information related to trades used as a means to </w:t>
      </w:r>
      <w:r>
        <w:rPr>
          <w:spacing w:val="-3"/>
          <w:sz w:val="12"/>
        </w:rPr>
        <w:t xml:space="preserve">verify </w:t>
      </w:r>
      <w:r>
        <w:rPr>
          <w:sz w:val="12"/>
        </w:rPr>
        <w:t>the creditworthiness of a customer to a third party considering amongst other</w:t>
      </w:r>
      <w:r>
        <w:rPr>
          <w:sz w:val="12"/>
        </w:rPr>
        <w:t xml:space="preserve">s the extension of credit. The </w:t>
      </w:r>
      <w:proofErr w:type="spellStart"/>
      <w:r>
        <w:rPr>
          <w:sz w:val="12"/>
        </w:rPr>
        <w:t>eTR</w:t>
      </w:r>
      <w:proofErr w:type="spellEnd"/>
      <w:r>
        <w:rPr>
          <w:sz w:val="12"/>
        </w:rPr>
        <w:t xml:space="preserve"> SERVICE is provided through a specialized software email application developed, operated, managed and run by CDS. The </w:t>
      </w:r>
      <w:proofErr w:type="spellStart"/>
      <w:r>
        <w:rPr>
          <w:sz w:val="12"/>
        </w:rPr>
        <w:t>eTR</w:t>
      </w:r>
      <w:proofErr w:type="spellEnd"/>
      <w:r>
        <w:rPr>
          <w:sz w:val="12"/>
        </w:rPr>
        <w:t xml:space="preserve"> SERVICE processes email on behalf of the</w:t>
      </w:r>
      <w:r>
        <w:rPr>
          <w:spacing w:val="2"/>
          <w:sz w:val="12"/>
        </w:rPr>
        <w:t xml:space="preserve"> </w:t>
      </w:r>
      <w:r>
        <w:rPr>
          <w:sz w:val="12"/>
        </w:rPr>
        <w:t>Subscriber.</w:t>
      </w:r>
    </w:p>
    <w:p w14:paraId="5C749653" w14:textId="77777777" w:rsidR="00724940" w:rsidRDefault="00724940">
      <w:pPr>
        <w:pStyle w:val="BodyText"/>
      </w:pPr>
    </w:p>
    <w:p w14:paraId="7FB7E835" w14:textId="77777777" w:rsidR="00724940" w:rsidRDefault="00724940">
      <w:pPr>
        <w:pStyle w:val="BodyText"/>
      </w:pPr>
    </w:p>
    <w:p w14:paraId="4D543556" w14:textId="77777777" w:rsidR="00724940" w:rsidRDefault="00007FBC">
      <w:pPr>
        <w:pStyle w:val="ListParagraph"/>
        <w:numPr>
          <w:ilvl w:val="0"/>
          <w:numId w:val="6"/>
        </w:numPr>
        <w:tabs>
          <w:tab w:val="left" w:pos="711"/>
          <w:tab w:val="left" w:pos="712"/>
        </w:tabs>
        <w:spacing w:before="76"/>
        <w:ind w:left="711"/>
        <w:jc w:val="left"/>
        <w:rPr>
          <w:sz w:val="12"/>
        </w:rPr>
      </w:pPr>
      <w:r>
        <w:rPr>
          <w:sz w:val="12"/>
        </w:rPr>
        <w:t>CDS hereby agrees that it shall only release</w:t>
      </w:r>
      <w:r>
        <w:rPr>
          <w:sz w:val="12"/>
        </w:rPr>
        <w:t xml:space="preserve"> the Subscriber’s preset response upon the satisfaction of the following conditions precedent namely:</w:t>
      </w:r>
    </w:p>
    <w:p w14:paraId="328EF64A" w14:textId="77777777" w:rsidR="00724940" w:rsidRDefault="00007FBC">
      <w:pPr>
        <w:pStyle w:val="ListParagraph"/>
        <w:numPr>
          <w:ilvl w:val="1"/>
          <w:numId w:val="6"/>
        </w:numPr>
        <w:tabs>
          <w:tab w:val="left" w:pos="1610"/>
          <w:tab w:val="left" w:pos="1611"/>
        </w:tabs>
        <w:spacing w:before="9"/>
        <w:rPr>
          <w:sz w:val="12"/>
        </w:rPr>
      </w:pPr>
      <w:r>
        <w:rPr>
          <w:sz w:val="12"/>
        </w:rPr>
        <w:t>There is a request for information evidenced by email to the Subscriber’s account in CDS.</w:t>
      </w:r>
    </w:p>
    <w:p w14:paraId="318B4AC0" w14:textId="77777777" w:rsidR="00724940" w:rsidRDefault="00007FBC">
      <w:pPr>
        <w:pStyle w:val="ListParagraph"/>
        <w:numPr>
          <w:ilvl w:val="1"/>
          <w:numId w:val="6"/>
        </w:numPr>
        <w:tabs>
          <w:tab w:val="left" w:pos="1610"/>
          <w:tab w:val="left" w:pos="1611"/>
        </w:tabs>
        <w:spacing w:before="7" w:line="252" w:lineRule="auto"/>
        <w:ind w:left="1538" w:right="408" w:hanging="709"/>
        <w:rPr>
          <w:sz w:val="12"/>
        </w:rPr>
      </w:pPr>
      <w:r>
        <w:tab/>
      </w:r>
      <w:r>
        <w:rPr>
          <w:sz w:val="12"/>
        </w:rPr>
        <w:t>Unconditional acceptance of the Subscriber’s terms and conditions as set out below or as changed or altered from time to time, and such acceptance of the requestor maybe evidenced electronically or otherwise.</w:t>
      </w:r>
    </w:p>
    <w:p w14:paraId="47BF87BC" w14:textId="5B2C6142" w:rsidR="00724940" w:rsidRDefault="00007FBC">
      <w:pPr>
        <w:pStyle w:val="BodyText"/>
        <w:ind w:left="104"/>
        <w:rPr>
          <w:sz w:val="20"/>
        </w:rPr>
      </w:pPr>
      <w:r>
        <w:rPr>
          <w:sz w:val="20"/>
        </w:rPr>
      </w:r>
      <w:r w:rsidR="000D3EE3">
        <w:rPr>
          <w:sz w:val="20"/>
        </w:rPr>
        <w:pict w14:anchorId="5C9937CE">
          <v:group id="_x0000_s1026" style="width:528.75pt;height:116.55pt;mso-position-horizontal-relative:char;mso-position-vertical-relative:line" coordsize="10575,2331">
            <v:line id="_x0000_s1031" style="position:absolute" from="0,8" to="10575,8"/>
            <v:line id="_x0000_s1030" style="position:absolute" from="10568,0" to="10568,2331" strokecolor="#b2b2b2"/>
            <v:line id="_x0000_s1029" style="position:absolute" from="0,2324" to="10575,2324" strokecolor="#b2b2b2"/>
            <v:line id="_x0000_s1028" style="position:absolute" from="8,0" to="8,2331"/>
            <v:shape id="_x0000_s1027" type="#_x0000_t202" style="position:absolute;left:15;top:15;width:10545;height:2301" filled="f" stroked="f">
              <v:textbox inset="0,0,0,0">
                <w:txbxContent>
                  <w:p w14:paraId="12FAEB16" w14:textId="77777777" w:rsidR="00724940" w:rsidRDefault="00007FBC">
                    <w:pPr>
                      <w:spacing w:before="69"/>
                      <w:ind w:left="15"/>
                      <w:rPr>
                        <w:b/>
                        <w:sz w:val="12"/>
                      </w:rPr>
                    </w:pPr>
                    <w:r>
                      <w:rPr>
                        <w:b/>
                        <w:sz w:val="12"/>
                      </w:rPr>
                      <w:t>Terms and conditions that must be uncond</w:t>
                    </w:r>
                    <w:r>
                      <w:rPr>
                        <w:b/>
                        <w:sz w:val="12"/>
                      </w:rPr>
                      <w:t>itionally accepted by a requestor of information:</w:t>
                    </w:r>
                  </w:p>
                  <w:p w14:paraId="3F1958C6" w14:textId="77777777" w:rsidR="00724940" w:rsidRDefault="00724940">
                    <w:pPr>
                      <w:rPr>
                        <w:sz w:val="12"/>
                      </w:rPr>
                    </w:pPr>
                  </w:p>
                  <w:p w14:paraId="4A6F7D18" w14:textId="77777777" w:rsidR="00724940" w:rsidRDefault="00724940">
                    <w:pPr>
                      <w:spacing w:before="10"/>
                      <w:rPr>
                        <w:sz w:val="10"/>
                      </w:rPr>
                    </w:pPr>
                  </w:p>
                  <w:p w14:paraId="321EE167" w14:textId="77777777" w:rsidR="00724940" w:rsidRDefault="00007FBC">
                    <w:pPr>
                      <w:numPr>
                        <w:ilvl w:val="0"/>
                        <w:numId w:val="5"/>
                      </w:numPr>
                      <w:tabs>
                        <w:tab w:val="left" w:pos="195"/>
                      </w:tabs>
                      <w:rPr>
                        <w:sz w:val="12"/>
                      </w:rPr>
                    </w:pPr>
                    <w:r>
                      <w:rPr>
                        <w:sz w:val="12"/>
                      </w:rPr>
                      <w:t>The reference is given to you in strict confidence and meant only for your use.</w:t>
                    </w:r>
                  </w:p>
                  <w:p w14:paraId="65BA0488" w14:textId="77777777" w:rsidR="00724940" w:rsidRDefault="00724940">
                    <w:pPr>
                      <w:rPr>
                        <w:sz w:val="12"/>
                      </w:rPr>
                    </w:pPr>
                  </w:p>
                  <w:p w14:paraId="2C4CC6A0" w14:textId="77777777" w:rsidR="00724940" w:rsidRDefault="00007FBC">
                    <w:pPr>
                      <w:numPr>
                        <w:ilvl w:val="0"/>
                        <w:numId w:val="5"/>
                      </w:numPr>
                      <w:tabs>
                        <w:tab w:val="left" w:pos="195"/>
                      </w:tabs>
                      <w:spacing w:before="79"/>
                      <w:rPr>
                        <w:sz w:val="12"/>
                      </w:rPr>
                    </w:pPr>
                    <w:r>
                      <w:rPr>
                        <w:sz w:val="12"/>
                      </w:rPr>
                      <w:t>You shall not circulate, inform or disseminate the reference to other parties including the subject concerned unless we indicate otherwise.</w:t>
                    </w:r>
                  </w:p>
                  <w:p w14:paraId="186CAD36" w14:textId="77777777" w:rsidR="00724940" w:rsidRDefault="00724940">
                    <w:pPr>
                      <w:spacing w:before="10"/>
                      <w:rPr>
                        <w:sz w:val="14"/>
                      </w:rPr>
                    </w:pPr>
                  </w:p>
                  <w:p w14:paraId="1C3DB63A" w14:textId="77777777" w:rsidR="00724940" w:rsidRDefault="00007FBC">
                    <w:pPr>
                      <w:numPr>
                        <w:ilvl w:val="0"/>
                        <w:numId w:val="5"/>
                      </w:numPr>
                      <w:tabs>
                        <w:tab w:val="left" w:pos="189"/>
                      </w:tabs>
                      <w:ind w:left="188" w:hanging="174"/>
                      <w:rPr>
                        <w:sz w:val="12"/>
                      </w:rPr>
                    </w:pPr>
                    <w:r>
                      <w:rPr>
                        <w:sz w:val="12"/>
                      </w:rPr>
                      <w:t>You use the information at your own risk. We are not responsible or liable for any loss or damage, if any, that you</w:t>
                    </w:r>
                    <w:r>
                      <w:rPr>
                        <w:sz w:val="12"/>
                      </w:rPr>
                      <w:t xml:space="preserve"> may suffer as a result.</w:t>
                    </w:r>
                  </w:p>
                  <w:p w14:paraId="06849F19" w14:textId="77777777" w:rsidR="00724940" w:rsidRDefault="00724940">
                    <w:pPr>
                      <w:spacing w:before="11"/>
                      <w:rPr>
                        <w:sz w:val="14"/>
                      </w:rPr>
                    </w:pPr>
                  </w:p>
                  <w:p w14:paraId="28D83543" w14:textId="77777777" w:rsidR="00724940" w:rsidRDefault="00007FBC">
                    <w:pPr>
                      <w:numPr>
                        <w:ilvl w:val="0"/>
                        <w:numId w:val="5"/>
                      </w:numPr>
                      <w:tabs>
                        <w:tab w:val="left" w:pos="195"/>
                      </w:tabs>
                      <w:spacing w:line="261" w:lineRule="auto"/>
                      <w:ind w:left="15" w:right="58" w:firstLine="0"/>
                      <w:rPr>
                        <w:sz w:val="12"/>
                      </w:rPr>
                    </w:pPr>
                    <w:r>
                      <w:rPr>
                        <w:sz w:val="12"/>
                      </w:rPr>
                      <w:t xml:space="preserve">You have a legitimate interest to receive our reference. That is to say, you or your company are/is about to deal or have dealings with your subject of enquiry and are/is seeking for information </w:t>
                    </w:r>
                    <w:r>
                      <w:rPr>
                        <w:spacing w:val="-9"/>
                        <w:sz w:val="12"/>
                      </w:rPr>
                      <w:t xml:space="preserve">on </w:t>
                    </w:r>
                    <w:r>
                      <w:rPr>
                        <w:sz w:val="12"/>
                      </w:rPr>
                      <w:t>the same.</w:t>
                    </w:r>
                  </w:p>
                  <w:p w14:paraId="09800124" w14:textId="77777777" w:rsidR="00724940" w:rsidRDefault="00724940">
                    <w:pPr>
                      <w:spacing w:before="9"/>
                      <w:rPr>
                        <w:sz w:val="13"/>
                      </w:rPr>
                    </w:pPr>
                  </w:p>
                  <w:p w14:paraId="0EB88598" w14:textId="77777777" w:rsidR="00724940" w:rsidRDefault="00007FBC">
                    <w:pPr>
                      <w:numPr>
                        <w:ilvl w:val="0"/>
                        <w:numId w:val="5"/>
                      </w:numPr>
                      <w:tabs>
                        <w:tab w:val="left" w:pos="195"/>
                      </w:tabs>
                      <w:spacing w:before="1"/>
                      <w:rPr>
                        <w:sz w:val="12"/>
                      </w:rPr>
                    </w:pPr>
                    <w:r>
                      <w:rPr>
                        <w:sz w:val="12"/>
                      </w:rPr>
                      <w:t>If you choose to repe</w:t>
                    </w:r>
                    <w:r>
                      <w:rPr>
                        <w:sz w:val="12"/>
                      </w:rPr>
                      <w:t>at, distribute, disseminate our reference without our explicit consent, you shall be fully responsible for any consequences that may arise as a result.</w:t>
                    </w:r>
                  </w:p>
                  <w:p w14:paraId="57E9BE95" w14:textId="77777777" w:rsidR="00724940" w:rsidRDefault="00007FBC">
                    <w:pPr>
                      <w:numPr>
                        <w:ilvl w:val="0"/>
                        <w:numId w:val="5"/>
                      </w:numPr>
                      <w:tabs>
                        <w:tab w:val="left" w:pos="196"/>
                      </w:tabs>
                      <w:spacing w:before="57"/>
                      <w:ind w:hanging="148"/>
                      <w:rPr>
                        <w:sz w:val="12"/>
                      </w:rPr>
                    </w:pPr>
                    <w:r>
                      <w:rPr>
                        <w:sz w:val="12"/>
                      </w:rPr>
                      <w:t>By clicking the “I Agree” button, you declare you have a legitimate interest in requesting for the Trade</w:t>
                    </w:r>
                    <w:r>
                      <w:rPr>
                        <w:sz w:val="12"/>
                      </w:rPr>
                      <w:t xml:space="preserve"> Reference.</w:t>
                    </w:r>
                  </w:p>
                </w:txbxContent>
              </v:textbox>
            </v:shape>
            <w10:anchorlock/>
          </v:group>
        </w:pict>
      </w:r>
    </w:p>
    <w:p w14:paraId="19C704ED" w14:textId="77777777" w:rsidR="00724940" w:rsidRDefault="00007FBC">
      <w:pPr>
        <w:pStyle w:val="ListParagraph"/>
        <w:numPr>
          <w:ilvl w:val="0"/>
          <w:numId w:val="6"/>
        </w:numPr>
        <w:tabs>
          <w:tab w:val="left" w:pos="953"/>
          <w:tab w:val="left" w:pos="954"/>
        </w:tabs>
        <w:spacing w:line="84" w:lineRule="exact"/>
        <w:ind w:left="953" w:hanging="834"/>
        <w:jc w:val="left"/>
        <w:rPr>
          <w:sz w:val="12"/>
        </w:rPr>
      </w:pPr>
      <w:r>
        <w:rPr>
          <w:sz w:val="12"/>
        </w:rPr>
        <w:t>The Subscriber hereby warrants to CDS that it shall only provide information on those entities where it has traded directly with and shall not act on behalf for any other third par</w:t>
      </w:r>
      <w:r>
        <w:rPr>
          <w:sz w:val="12"/>
        </w:rPr>
        <w:t>ty</w:t>
      </w:r>
    </w:p>
    <w:p w14:paraId="0314B279" w14:textId="77777777" w:rsidR="00724940" w:rsidRDefault="00007FBC">
      <w:pPr>
        <w:pStyle w:val="BodyText"/>
        <w:spacing w:before="6"/>
        <w:ind w:left="840"/>
      </w:pPr>
      <w:r>
        <w:t>including its subsidiary, associate or holding company.</w:t>
      </w:r>
    </w:p>
    <w:p w14:paraId="4C0F6C2D" w14:textId="77777777" w:rsidR="00724940" w:rsidRDefault="00724940">
      <w:pPr>
        <w:pStyle w:val="BodyText"/>
      </w:pPr>
    </w:p>
    <w:p w14:paraId="06B5D83D" w14:textId="77777777" w:rsidR="00724940" w:rsidRDefault="00007FBC">
      <w:pPr>
        <w:pStyle w:val="ListParagraph"/>
        <w:numPr>
          <w:ilvl w:val="0"/>
          <w:numId w:val="6"/>
        </w:numPr>
        <w:tabs>
          <w:tab w:val="left" w:pos="920"/>
          <w:tab w:val="left" w:pos="921"/>
        </w:tabs>
        <w:spacing w:before="69" w:line="252" w:lineRule="auto"/>
        <w:ind w:left="828" w:right="151" w:hanging="709"/>
        <w:jc w:val="left"/>
        <w:rPr>
          <w:sz w:val="12"/>
        </w:rPr>
      </w:pPr>
      <w:r>
        <w:tab/>
      </w:r>
      <w:r>
        <w:rPr>
          <w:sz w:val="12"/>
        </w:rPr>
        <w:t xml:space="preserve">The Subscriber hereby agrees to pay CDS a monthly administrative fee in consideration of the Subscriber providing the </w:t>
      </w:r>
      <w:proofErr w:type="spellStart"/>
      <w:r>
        <w:rPr>
          <w:sz w:val="12"/>
        </w:rPr>
        <w:t>eTR</w:t>
      </w:r>
      <w:proofErr w:type="spellEnd"/>
      <w:r>
        <w:rPr>
          <w:sz w:val="12"/>
        </w:rPr>
        <w:t xml:space="preserve"> Service pursuant to this Agreement and not as commission fees in respect of any other service including without limitation debt collec</w:t>
      </w:r>
      <w:r>
        <w:rPr>
          <w:sz w:val="12"/>
        </w:rPr>
        <w:t xml:space="preserve">tion services. All billings are by way of electronic billing (E-Billing) via the Credit Manager 2.0 system (CM 2.0) or </w:t>
      </w:r>
      <w:proofErr w:type="spellStart"/>
      <w:r>
        <w:rPr>
          <w:sz w:val="12"/>
        </w:rPr>
        <w:t>CTOSNet</w:t>
      </w:r>
      <w:proofErr w:type="spellEnd"/>
      <w:r>
        <w:rPr>
          <w:sz w:val="12"/>
        </w:rPr>
        <w:t xml:space="preserve"> 2.0 by CDS and the Subscriber hereby agrees to such electronic mode of billing and communication. All related documents including</w:t>
      </w:r>
      <w:r>
        <w:rPr>
          <w:sz w:val="12"/>
        </w:rPr>
        <w:t xml:space="preserve"> order forms, invoices, statements, debit and credit notes, receipts shall be made available to the Subscriber via the CM 2.0 or </w:t>
      </w:r>
      <w:proofErr w:type="spellStart"/>
      <w:r>
        <w:rPr>
          <w:sz w:val="12"/>
        </w:rPr>
        <w:t>CTOSNet</w:t>
      </w:r>
      <w:proofErr w:type="spellEnd"/>
      <w:r>
        <w:rPr>
          <w:sz w:val="12"/>
        </w:rPr>
        <w:t xml:space="preserve"> 2.0 electronically. All payments are due upon the invoices being uploaded to the system which can be retrieved, viewed </w:t>
      </w:r>
      <w:r>
        <w:rPr>
          <w:sz w:val="12"/>
        </w:rPr>
        <w:t>and printed by the Subscriber.</w:t>
      </w:r>
    </w:p>
    <w:p w14:paraId="09355722" w14:textId="77777777" w:rsidR="00724940" w:rsidRDefault="00724940">
      <w:pPr>
        <w:pStyle w:val="BodyText"/>
      </w:pPr>
    </w:p>
    <w:p w14:paraId="5E5C64F4" w14:textId="77777777" w:rsidR="00724940" w:rsidRDefault="00007FBC">
      <w:pPr>
        <w:pStyle w:val="ListParagraph"/>
        <w:numPr>
          <w:ilvl w:val="0"/>
          <w:numId w:val="6"/>
        </w:numPr>
        <w:tabs>
          <w:tab w:val="left" w:pos="886"/>
          <w:tab w:val="left" w:pos="887"/>
        </w:tabs>
        <w:spacing w:before="102"/>
        <w:ind w:left="886" w:hanging="767"/>
        <w:jc w:val="left"/>
        <w:rPr>
          <w:sz w:val="12"/>
        </w:rPr>
      </w:pPr>
      <w:r>
        <w:rPr>
          <w:sz w:val="12"/>
        </w:rPr>
        <w:t>The settlement of such dues can be effected by way of cash or cheque or Interbank GIRO deposited to CDS bank account: CIMB Bank Current Account Number: 8001093738</w:t>
      </w:r>
    </w:p>
    <w:p w14:paraId="1999C7EC" w14:textId="77777777" w:rsidR="00724940" w:rsidRDefault="00724940">
      <w:pPr>
        <w:pStyle w:val="BodyText"/>
      </w:pPr>
    </w:p>
    <w:p w14:paraId="3B977610" w14:textId="77777777" w:rsidR="00724940" w:rsidRDefault="00724940">
      <w:pPr>
        <w:pStyle w:val="BodyText"/>
        <w:spacing w:before="5"/>
        <w:rPr>
          <w:sz w:val="9"/>
        </w:rPr>
      </w:pPr>
    </w:p>
    <w:p w14:paraId="3C9908AC" w14:textId="77777777" w:rsidR="00724940" w:rsidRDefault="00007FBC">
      <w:pPr>
        <w:pStyle w:val="BodyText"/>
        <w:spacing w:line="252" w:lineRule="auto"/>
        <w:ind w:left="828" w:right="133"/>
      </w:pPr>
      <w:r>
        <w:t>Where cash or cheque payments by the Subscriber is directly</w:t>
      </w:r>
      <w:r>
        <w:t xml:space="preserve"> banked into CDS’s bank account, the Subscriber shall notify CDS of such by faxing in the deposit slip and ensuring with full particulars of the payment namely, the Subscribers Name and invoice number for which payment is being made to enable CDS to update</w:t>
      </w:r>
      <w:r>
        <w:t xml:space="preserve"> the Subscriber’s account correctly, accurately and on a timely basis.</w:t>
      </w:r>
    </w:p>
    <w:p w14:paraId="55EE858D" w14:textId="77777777" w:rsidR="00724940" w:rsidRDefault="00724940">
      <w:pPr>
        <w:pStyle w:val="BodyText"/>
        <w:spacing w:before="4"/>
        <w:rPr>
          <w:sz w:val="17"/>
        </w:rPr>
      </w:pPr>
    </w:p>
    <w:p w14:paraId="3A864E9C" w14:textId="77777777" w:rsidR="00724940" w:rsidRDefault="00007FBC">
      <w:pPr>
        <w:pStyle w:val="BodyText"/>
        <w:spacing w:line="252" w:lineRule="auto"/>
        <w:ind w:left="828" w:right="360"/>
      </w:pPr>
      <w:r>
        <w:t>The Subscriber must inform CDS of such deposit banked into CDS’s account immediately but should in all cases be no later than thirty (30) days of the date of the last invoice. In the e</w:t>
      </w:r>
      <w:r>
        <w:t>vent the Subscriber fails to inform CDS the Subscriber hereby agrees to bear the full cost paid to the bank to assist in identifying the details of the payment.</w:t>
      </w:r>
    </w:p>
    <w:p w14:paraId="4D828F16" w14:textId="77777777" w:rsidR="00724940" w:rsidRDefault="00724940">
      <w:pPr>
        <w:pStyle w:val="BodyText"/>
        <w:spacing w:before="5"/>
        <w:rPr>
          <w:sz w:val="17"/>
        </w:rPr>
      </w:pPr>
    </w:p>
    <w:p w14:paraId="24B825B9" w14:textId="77777777" w:rsidR="00724940" w:rsidRDefault="00007FBC">
      <w:pPr>
        <w:pStyle w:val="ListParagraph"/>
        <w:numPr>
          <w:ilvl w:val="0"/>
          <w:numId w:val="6"/>
        </w:numPr>
        <w:tabs>
          <w:tab w:val="left" w:pos="886"/>
          <w:tab w:val="left" w:pos="887"/>
        </w:tabs>
        <w:ind w:left="886" w:hanging="767"/>
        <w:jc w:val="left"/>
        <w:rPr>
          <w:sz w:val="12"/>
        </w:rPr>
      </w:pPr>
      <w:r>
        <w:rPr>
          <w:sz w:val="12"/>
        </w:rPr>
        <w:t>The administrative charges, fees and pricing of various services and further terms and conditi</w:t>
      </w:r>
      <w:r>
        <w:rPr>
          <w:sz w:val="12"/>
        </w:rPr>
        <w:t>ons are as agreed by the parties.</w:t>
      </w:r>
    </w:p>
    <w:p w14:paraId="478BDECE" w14:textId="77777777" w:rsidR="00724940" w:rsidRDefault="00724940">
      <w:pPr>
        <w:pStyle w:val="BodyText"/>
      </w:pPr>
    </w:p>
    <w:p w14:paraId="5BEF724E" w14:textId="77777777" w:rsidR="00724940" w:rsidRDefault="00007FBC">
      <w:pPr>
        <w:pStyle w:val="ListParagraph"/>
        <w:numPr>
          <w:ilvl w:val="0"/>
          <w:numId w:val="6"/>
        </w:numPr>
        <w:tabs>
          <w:tab w:val="left" w:pos="886"/>
          <w:tab w:val="left" w:pos="887"/>
        </w:tabs>
        <w:spacing w:before="69" w:line="252" w:lineRule="auto"/>
        <w:ind w:left="828" w:right="633" w:hanging="709"/>
        <w:jc w:val="left"/>
        <w:rPr>
          <w:sz w:val="12"/>
        </w:rPr>
      </w:pPr>
      <w:r>
        <w:tab/>
      </w:r>
      <w:r>
        <w:rPr>
          <w:sz w:val="12"/>
        </w:rPr>
        <w:t xml:space="preserve">The Subscriber shall not send or express any news, views which are subversive, religious, political or pornographic in nature when using the </w:t>
      </w:r>
      <w:proofErr w:type="spellStart"/>
      <w:r>
        <w:rPr>
          <w:sz w:val="12"/>
        </w:rPr>
        <w:t>eTR</w:t>
      </w:r>
      <w:proofErr w:type="spellEnd"/>
      <w:r>
        <w:rPr>
          <w:sz w:val="12"/>
        </w:rPr>
        <w:t xml:space="preserve"> SERVICE or deliberately </w:t>
      </w:r>
      <w:r>
        <w:rPr>
          <w:spacing w:val="-6"/>
          <w:sz w:val="12"/>
        </w:rPr>
        <w:t xml:space="preserve">and </w:t>
      </w:r>
      <w:r>
        <w:rPr>
          <w:sz w:val="12"/>
        </w:rPr>
        <w:t>knowingly transmit any false or defamatory information of any person.</w:t>
      </w:r>
    </w:p>
    <w:p w14:paraId="0C0102A4" w14:textId="77777777" w:rsidR="00724940" w:rsidRDefault="00724940">
      <w:pPr>
        <w:pStyle w:val="BodyText"/>
        <w:spacing w:before="4"/>
        <w:rPr>
          <w:sz w:val="17"/>
        </w:rPr>
      </w:pPr>
    </w:p>
    <w:p w14:paraId="1DCEFB10" w14:textId="77777777" w:rsidR="00724940" w:rsidRDefault="00007FBC">
      <w:pPr>
        <w:pStyle w:val="ListParagraph"/>
        <w:numPr>
          <w:ilvl w:val="0"/>
          <w:numId w:val="6"/>
        </w:numPr>
        <w:tabs>
          <w:tab w:val="left" w:pos="920"/>
          <w:tab w:val="left" w:pos="921"/>
        </w:tabs>
        <w:spacing w:line="252" w:lineRule="auto"/>
        <w:ind w:left="828" w:right="103" w:hanging="709"/>
        <w:jc w:val="left"/>
        <w:rPr>
          <w:sz w:val="12"/>
        </w:rPr>
      </w:pPr>
      <w:r>
        <w:tab/>
      </w:r>
      <w:r>
        <w:rPr>
          <w:sz w:val="12"/>
        </w:rPr>
        <w:t xml:space="preserve">Unless otherwise agreed, the Subscriber hereby undertakes and agrees to provide trade reference information which shall comprise documents relating to all elements of the trade reference submitted through the </w:t>
      </w:r>
      <w:proofErr w:type="spellStart"/>
      <w:r>
        <w:rPr>
          <w:sz w:val="12"/>
        </w:rPr>
        <w:t>eTR</w:t>
      </w:r>
      <w:proofErr w:type="spellEnd"/>
      <w:r>
        <w:rPr>
          <w:sz w:val="12"/>
        </w:rPr>
        <w:t xml:space="preserve"> Service. Such documents shall include witho</w:t>
      </w:r>
      <w:r>
        <w:rPr>
          <w:sz w:val="12"/>
        </w:rPr>
        <w:t>ut limitation contracts, agreements and/or invoices which are in relation to the commercial obligations owed to the subscriber by the subject in question more particularly, the trade receivables of the Subscriber in relation to the subject being referenced</w:t>
      </w:r>
      <w:r>
        <w:rPr>
          <w:sz w:val="12"/>
        </w:rPr>
        <w:t xml:space="preserve">. Notwithstanding the foregoing, </w:t>
      </w:r>
      <w:r>
        <w:rPr>
          <w:spacing w:val="-4"/>
          <w:sz w:val="12"/>
        </w:rPr>
        <w:t xml:space="preserve">trade </w:t>
      </w:r>
      <w:r>
        <w:rPr>
          <w:sz w:val="12"/>
        </w:rPr>
        <w:t>reference information may also include information regarding payment by the subject in question, billing, collection, or any other information in the possession of the Subscriber. The Subscriber shall take full respon</w:t>
      </w:r>
      <w:r>
        <w:rPr>
          <w:sz w:val="12"/>
        </w:rPr>
        <w:t xml:space="preserve">sibility for its use of the </w:t>
      </w:r>
      <w:proofErr w:type="spellStart"/>
      <w:r>
        <w:rPr>
          <w:sz w:val="12"/>
        </w:rPr>
        <w:t>eTR</w:t>
      </w:r>
      <w:proofErr w:type="spellEnd"/>
      <w:r>
        <w:rPr>
          <w:sz w:val="12"/>
        </w:rPr>
        <w:t xml:space="preserve"> SERVICE and all trade reference information provided by it through the </w:t>
      </w:r>
      <w:proofErr w:type="spellStart"/>
      <w:r>
        <w:rPr>
          <w:sz w:val="12"/>
        </w:rPr>
        <w:t>eTR</w:t>
      </w:r>
      <w:proofErr w:type="spellEnd"/>
      <w:r>
        <w:rPr>
          <w:sz w:val="12"/>
        </w:rPr>
        <w:t xml:space="preserve"> SERVICE. The Subscriber hereby agrees that it is wholly and fully responsible for the creation of any listing, delisting, amendments and changes to a</w:t>
      </w:r>
      <w:r>
        <w:rPr>
          <w:sz w:val="12"/>
        </w:rPr>
        <w:t xml:space="preserve">ny and all preset information to be sent via </w:t>
      </w:r>
      <w:proofErr w:type="spellStart"/>
      <w:r>
        <w:rPr>
          <w:sz w:val="12"/>
        </w:rPr>
        <w:t>eTR</w:t>
      </w:r>
      <w:proofErr w:type="spellEnd"/>
      <w:r>
        <w:rPr>
          <w:sz w:val="12"/>
        </w:rPr>
        <w:t xml:space="preserve"> SERVICE. The Subscriber is fully aware that CDS may verify, validate, correct any information that has been input by the Subscriber.</w:t>
      </w:r>
    </w:p>
    <w:p w14:paraId="2882521B" w14:textId="77777777" w:rsidR="00724940" w:rsidRDefault="00724940">
      <w:pPr>
        <w:pStyle w:val="BodyText"/>
        <w:spacing w:before="4"/>
        <w:rPr>
          <w:sz w:val="17"/>
        </w:rPr>
      </w:pPr>
    </w:p>
    <w:p w14:paraId="2A949F9D" w14:textId="77777777" w:rsidR="00724940" w:rsidRDefault="00007FBC">
      <w:pPr>
        <w:pStyle w:val="ListParagraph"/>
        <w:numPr>
          <w:ilvl w:val="0"/>
          <w:numId w:val="6"/>
        </w:numPr>
        <w:tabs>
          <w:tab w:val="left" w:pos="886"/>
          <w:tab w:val="left" w:pos="887"/>
        </w:tabs>
        <w:spacing w:line="252" w:lineRule="auto"/>
        <w:ind w:left="828" w:right="112" w:hanging="709"/>
        <w:jc w:val="left"/>
        <w:rPr>
          <w:sz w:val="12"/>
        </w:rPr>
      </w:pPr>
      <w:r>
        <w:tab/>
      </w:r>
      <w:r>
        <w:rPr>
          <w:sz w:val="12"/>
        </w:rPr>
        <w:t>The Subscriber further agrees unconditionally that CDS is permitted to r</w:t>
      </w:r>
      <w:r>
        <w:rPr>
          <w:sz w:val="12"/>
        </w:rPr>
        <w:t xml:space="preserve">ecord and retain a full and complete audit trail of all information input, amendment, de-listing of all information </w:t>
      </w:r>
      <w:r>
        <w:rPr>
          <w:spacing w:val="-6"/>
          <w:sz w:val="12"/>
        </w:rPr>
        <w:t xml:space="preserve">the </w:t>
      </w:r>
      <w:r>
        <w:rPr>
          <w:sz w:val="12"/>
        </w:rPr>
        <w:t xml:space="preserve">Subscriber has provided in the </w:t>
      </w:r>
      <w:proofErr w:type="spellStart"/>
      <w:r>
        <w:rPr>
          <w:sz w:val="12"/>
        </w:rPr>
        <w:t>eTR</w:t>
      </w:r>
      <w:proofErr w:type="spellEnd"/>
      <w:r>
        <w:rPr>
          <w:sz w:val="12"/>
        </w:rPr>
        <w:t xml:space="preserve"> SERVICE. The Subscriber further agrees that CDS is permitted to disclose such audit trails when order</w:t>
      </w:r>
      <w:r>
        <w:rPr>
          <w:sz w:val="12"/>
        </w:rPr>
        <w:t>ed by any of the relevant authorities under Malaysian law including without limitation the Office of the Registrar of Credit Reporting Agencies and the Malaysian Courts.</w:t>
      </w:r>
    </w:p>
    <w:p w14:paraId="22BC20A8" w14:textId="77777777" w:rsidR="00724940" w:rsidRDefault="00724940">
      <w:pPr>
        <w:pStyle w:val="BodyText"/>
        <w:spacing w:before="4"/>
        <w:rPr>
          <w:sz w:val="17"/>
        </w:rPr>
      </w:pPr>
    </w:p>
    <w:p w14:paraId="263D7F9C" w14:textId="77777777" w:rsidR="00724940" w:rsidRDefault="00007FBC">
      <w:pPr>
        <w:pStyle w:val="BodyText"/>
        <w:spacing w:before="1"/>
        <w:ind w:left="920"/>
      </w:pPr>
      <w:r>
        <w:t>The above shall also apply in case this Agreement is terminated for whatever reason.</w:t>
      </w:r>
    </w:p>
    <w:p w14:paraId="20554E74" w14:textId="77777777" w:rsidR="00724940" w:rsidRDefault="00724940">
      <w:pPr>
        <w:pStyle w:val="BodyText"/>
        <w:spacing w:before="11"/>
        <w:rPr>
          <w:sz w:val="17"/>
        </w:rPr>
      </w:pPr>
    </w:p>
    <w:p w14:paraId="03AF7643" w14:textId="77777777" w:rsidR="00724940" w:rsidRDefault="00007FBC">
      <w:pPr>
        <w:pStyle w:val="BodyText"/>
        <w:spacing w:line="252" w:lineRule="auto"/>
        <w:ind w:left="840" w:right="350" w:firstLine="91"/>
      </w:pPr>
      <w:r>
        <w:t>The information and audit trails shall be retained by CDS for a period of 6 years from the date of release of the Subscriber’s preset response sent unless there are valid reasons for CDS to retain the information for a longer period.</w:t>
      </w:r>
    </w:p>
    <w:p w14:paraId="7D588BB4" w14:textId="77777777" w:rsidR="00724940" w:rsidRDefault="00724940">
      <w:pPr>
        <w:pStyle w:val="BodyText"/>
        <w:spacing w:before="4"/>
        <w:rPr>
          <w:sz w:val="17"/>
        </w:rPr>
      </w:pPr>
    </w:p>
    <w:p w14:paraId="48F46E67" w14:textId="77777777" w:rsidR="00724940" w:rsidRDefault="00007FBC">
      <w:pPr>
        <w:pStyle w:val="BodyText"/>
        <w:spacing w:before="1" w:line="252" w:lineRule="auto"/>
        <w:ind w:left="828" w:right="482" w:firstLine="91"/>
      </w:pPr>
      <w:r>
        <w:t xml:space="preserve">The Subscriber also </w:t>
      </w:r>
      <w:r>
        <w:t>agrees that the trade reference information provided may be used by CDS as an element of credit scoring which constitutes a separate service for which the Subscriber may avail itself.</w:t>
      </w:r>
    </w:p>
    <w:p w14:paraId="643C428D" w14:textId="77777777" w:rsidR="00724940" w:rsidRDefault="00724940">
      <w:pPr>
        <w:pStyle w:val="BodyText"/>
        <w:spacing w:before="4"/>
        <w:rPr>
          <w:sz w:val="17"/>
        </w:rPr>
      </w:pPr>
    </w:p>
    <w:p w14:paraId="76D212F4" w14:textId="77777777" w:rsidR="00724940" w:rsidRDefault="00007FBC">
      <w:pPr>
        <w:pStyle w:val="ListParagraph"/>
        <w:numPr>
          <w:ilvl w:val="0"/>
          <w:numId w:val="6"/>
        </w:numPr>
        <w:tabs>
          <w:tab w:val="left" w:pos="886"/>
          <w:tab w:val="left" w:pos="887"/>
        </w:tabs>
        <w:spacing w:line="252" w:lineRule="auto"/>
        <w:ind w:left="828" w:right="179" w:hanging="709"/>
        <w:jc w:val="left"/>
        <w:rPr>
          <w:sz w:val="12"/>
        </w:rPr>
      </w:pPr>
      <w:r>
        <w:tab/>
      </w:r>
      <w:r>
        <w:rPr>
          <w:sz w:val="12"/>
        </w:rPr>
        <w:t xml:space="preserve">The Subscriber is hereby cautioned that information received upon a request from another subscriber is neither verified nor validated by CDS or any other independent third party. </w:t>
      </w:r>
      <w:r>
        <w:rPr>
          <w:spacing w:val="-6"/>
          <w:sz w:val="12"/>
        </w:rPr>
        <w:t xml:space="preserve">CDS </w:t>
      </w:r>
      <w:r>
        <w:rPr>
          <w:sz w:val="12"/>
        </w:rPr>
        <w:t xml:space="preserve">does not verify, validate, agree, disagree or form any opinions with any </w:t>
      </w:r>
      <w:r>
        <w:rPr>
          <w:sz w:val="12"/>
        </w:rPr>
        <w:t>information provided by any subscriber. The Subscriber shall fully evaluate any information it may receive accordingly and take full responsibility for any actions and omissions in respect of such evaluation of the trade reference information.</w:t>
      </w:r>
    </w:p>
    <w:p w14:paraId="742E24E1" w14:textId="77777777" w:rsidR="00724940" w:rsidRDefault="00724940">
      <w:pPr>
        <w:pStyle w:val="BodyText"/>
        <w:spacing w:before="4"/>
        <w:rPr>
          <w:sz w:val="17"/>
        </w:rPr>
      </w:pPr>
    </w:p>
    <w:p w14:paraId="2949D0E3" w14:textId="77777777" w:rsidR="00724940" w:rsidRDefault="00007FBC">
      <w:pPr>
        <w:pStyle w:val="ListParagraph"/>
        <w:numPr>
          <w:ilvl w:val="0"/>
          <w:numId w:val="6"/>
        </w:numPr>
        <w:tabs>
          <w:tab w:val="left" w:pos="920"/>
          <w:tab w:val="left" w:pos="921"/>
        </w:tabs>
        <w:spacing w:line="252" w:lineRule="auto"/>
        <w:ind w:left="828" w:right="432" w:hanging="709"/>
        <w:jc w:val="left"/>
        <w:rPr>
          <w:sz w:val="12"/>
        </w:rPr>
      </w:pPr>
      <w:r>
        <w:tab/>
      </w:r>
      <w:r>
        <w:rPr>
          <w:sz w:val="12"/>
        </w:rPr>
        <w:t>The Subscr</w:t>
      </w:r>
      <w:r>
        <w:rPr>
          <w:sz w:val="12"/>
        </w:rPr>
        <w:t xml:space="preserve">iber hereby agrees to submit trade references in respect of payment defaults not less than RM150.00 per transaction/order and due more than 60 days pursuant to </w:t>
      </w:r>
      <w:r>
        <w:rPr>
          <w:spacing w:val="-6"/>
          <w:sz w:val="12"/>
        </w:rPr>
        <w:t xml:space="preserve">the </w:t>
      </w:r>
      <w:r>
        <w:rPr>
          <w:sz w:val="12"/>
        </w:rPr>
        <w:t>relevant trade reference information as required herein.</w:t>
      </w:r>
    </w:p>
    <w:p w14:paraId="0FDF65C4" w14:textId="77777777" w:rsidR="00724940" w:rsidRDefault="00724940">
      <w:pPr>
        <w:pStyle w:val="BodyText"/>
        <w:spacing w:before="5"/>
        <w:rPr>
          <w:sz w:val="17"/>
        </w:rPr>
      </w:pPr>
    </w:p>
    <w:p w14:paraId="084FC6C1" w14:textId="77777777" w:rsidR="00724940" w:rsidRDefault="00007FBC">
      <w:pPr>
        <w:pStyle w:val="ListParagraph"/>
        <w:numPr>
          <w:ilvl w:val="0"/>
          <w:numId w:val="6"/>
        </w:numPr>
        <w:tabs>
          <w:tab w:val="left" w:pos="920"/>
          <w:tab w:val="left" w:pos="921"/>
        </w:tabs>
        <w:spacing w:line="252" w:lineRule="auto"/>
        <w:ind w:left="828" w:right="104" w:hanging="709"/>
        <w:jc w:val="left"/>
        <w:rPr>
          <w:sz w:val="12"/>
        </w:rPr>
      </w:pPr>
      <w:r>
        <w:tab/>
      </w:r>
      <w:r>
        <w:rPr>
          <w:sz w:val="12"/>
        </w:rPr>
        <w:t>The Subscriber shall do all thing</w:t>
      </w:r>
      <w:r>
        <w:rPr>
          <w:sz w:val="12"/>
        </w:rPr>
        <w:t>s necessary to ensure the trade reference information submitted by it is accurate, up-to-date, complete, relevant and not misleading and hereby acknowledges that CDS shall be entitled at any time to ascertain or determine the same with the assistance of th</w:t>
      </w:r>
      <w:r>
        <w:rPr>
          <w:sz w:val="12"/>
        </w:rPr>
        <w:t xml:space="preserve">e Subscriber if necessary. CDS hereby reserves the right to withdraw </w:t>
      </w:r>
      <w:r>
        <w:rPr>
          <w:spacing w:val="-6"/>
          <w:sz w:val="12"/>
        </w:rPr>
        <w:t xml:space="preserve">any </w:t>
      </w:r>
      <w:r>
        <w:rPr>
          <w:sz w:val="12"/>
        </w:rPr>
        <w:t>trade references at its sole and absolute discretion and/or where the Subscriber has failed, refused or neglected to extend the assistance required of it or where CDS is unable to asc</w:t>
      </w:r>
      <w:r>
        <w:rPr>
          <w:sz w:val="12"/>
        </w:rPr>
        <w:t>ertain or determine that the trade reference information submitted by the Subscriber is accurate, up-to-date, complete, relevant and not misleading.</w:t>
      </w:r>
    </w:p>
    <w:p w14:paraId="77889694" w14:textId="77777777" w:rsidR="00724940" w:rsidRDefault="00724940">
      <w:pPr>
        <w:spacing w:line="252" w:lineRule="auto"/>
        <w:rPr>
          <w:sz w:val="12"/>
        </w:rPr>
        <w:sectPr w:rsidR="00724940">
          <w:pgSz w:w="12240" w:h="15840"/>
          <w:pgMar w:top="620" w:right="720" w:bottom="280" w:left="720" w:header="230" w:footer="0" w:gutter="0"/>
          <w:cols w:space="720"/>
        </w:sectPr>
      </w:pPr>
    </w:p>
    <w:p w14:paraId="4E059C02" w14:textId="77777777" w:rsidR="00724940" w:rsidRDefault="00007FBC">
      <w:pPr>
        <w:pStyle w:val="ListParagraph"/>
        <w:numPr>
          <w:ilvl w:val="0"/>
          <w:numId w:val="6"/>
        </w:numPr>
        <w:tabs>
          <w:tab w:val="left" w:pos="887"/>
          <w:tab w:val="left" w:pos="888"/>
        </w:tabs>
        <w:spacing w:before="94"/>
        <w:ind w:left="887" w:hanging="568"/>
        <w:jc w:val="left"/>
        <w:rPr>
          <w:sz w:val="12"/>
        </w:rPr>
      </w:pPr>
      <w:r>
        <w:rPr>
          <w:sz w:val="12"/>
        </w:rPr>
        <w:lastRenderedPageBreak/>
        <w:t>The Subscriber hereby agrees to submit trade reference information containing the following i</w:t>
      </w:r>
      <w:r>
        <w:rPr>
          <w:sz w:val="12"/>
        </w:rPr>
        <w:t>nformation:</w:t>
      </w:r>
    </w:p>
    <w:p w14:paraId="483ED676" w14:textId="77777777" w:rsidR="00724940" w:rsidRDefault="00724940">
      <w:pPr>
        <w:pStyle w:val="BodyText"/>
      </w:pPr>
    </w:p>
    <w:p w14:paraId="2DB64FA0" w14:textId="77777777" w:rsidR="00724940" w:rsidRDefault="00007FBC">
      <w:pPr>
        <w:pStyle w:val="ListParagraph"/>
        <w:numPr>
          <w:ilvl w:val="0"/>
          <w:numId w:val="4"/>
        </w:numPr>
        <w:tabs>
          <w:tab w:val="left" w:pos="1061"/>
        </w:tabs>
        <w:spacing w:before="69"/>
        <w:ind w:hanging="141"/>
        <w:rPr>
          <w:sz w:val="12"/>
        </w:rPr>
      </w:pPr>
      <w:r>
        <w:rPr>
          <w:sz w:val="12"/>
        </w:rPr>
        <w:t>Name and IC number/passport number;</w:t>
      </w:r>
    </w:p>
    <w:p w14:paraId="46197009" w14:textId="77777777" w:rsidR="00724940" w:rsidRDefault="00724940">
      <w:pPr>
        <w:pStyle w:val="BodyText"/>
      </w:pPr>
    </w:p>
    <w:p w14:paraId="58EBEAFA" w14:textId="77777777" w:rsidR="00724940" w:rsidRDefault="00007FBC">
      <w:pPr>
        <w:pStyle w:val="ListParagraph"/>
        <w:numPr>
          <w:ilvl w:val="0"/>
          <w:numId w:val="4"/>
        </w:numPr>
        <w:tabs>
          <w:tab w:val="left" w:pos="1087"/>
        </w:tabs>
        <w:spacing w:before="69"/>
        <w:ind w:left="1086" w:hanging="167"/>
        <w:rPr>
          <w:sz w:val="12"/>
        </w:rPr>
      </w:pPr>
      <w:r>
        <w:rPr>
          <w:sz w:val="12"/>
        </w:rPr>
        <w:t>Amount (paid and due) and original amount;</w:t>
      </w:r>
    </w:p>
    <w:p w14:paraId="6DA24D43" w14:textId="77777777" w:rsidR="00724940" w:rsidRDefault="00724940">
      <w:pPr>
        <w:pStyle w:val="BodyText"/>
      </w:pPr>
    </w:p>
    <w:p w14:paraId="067AF862" w14:textId="77777777" w:rsidR="00724940" w:rsidRDefault="00007FBC">
      <w:pPr>
        <w:pStyle w:val="ListParagraph"/>
        <w:numPr>
          <w:ilvl w:val="0"/>
          <w:numId w:val="4"/>
        </w:numPr>
        <w:tabs>
          <w:tab w:val="left" w:pos="1114"/>
        </w:tabs>
        <w:spacing w:before="69"/>
        <w:ind w:left="1113" w:hanging="194"/>
        <w:rPr>
          <w:sz w:val="12"/>
        </w:rPr>
      </w:pPr>
      <w:r>
        <w:rPr>
          <w:sz w:val="12"/>
        </w:rPr>
        <w:t>Type of debt – loan/supplier/service;</w:t>
      </w:r>
    </w:p>
    <w:p w14:paraId="36977097" w14:textId="77777777" w:rsidR="00724940" w:rsidRDefault="00007FBC">
      <w:pPr>
        <w:pStyle w:val="ListParagraph"/>
        <w:numPr>
          <w:ilvl w:val="0"/>
          <w:numId w:val="4"/>
        </w:numPr>
        <w:tabs>
          <w:tab w:val="left" w:pos="1098"/>
        </w:tabs>
        <w:spacing w:before="7"/>
        <w:ind w:left="1097" w:hanging="201"/>
        <w:rPr>
          <w:sz w:val="12"/>
        </w:rPr>
      </w:pPr>
      <w:r>
        <w:rPr>
          <w:sz w:val="12"/>
        </w:rPr>
        <w:t>Subscribers’ details – company name, company registration number, type of business, contact details;</w:t>
      </w:r>
    </w:p>
    <w:p w14:paraId="6AC7120A" w14:textId="77777777" w:rsidR="00724940" w:rsidRDefault="00007FBC">
      <w:pPr>
        <w:pStyle w:val="ListParagraph"/>
        <w:numPr>
          <w:ilvl w:val="0"/>
          <w:numId w:val="4"/>
        </w:numPr>
        <w:tabs>
          <w:tab w:val="left" w:pos="1094"/>
        </w:tabs>
        <w:spacing w:before="7"/>
        <w:ind w:left="1093" w:hanging="174"/>
        <w:rPr>
          <w:sz w:val="12"/>
        </w:rPr>
      </w:pPr>
      <w:r>
        <w:rPr>
          <w:sz w:val="12"/>
        </w:rPr>
        <w:t>Date of notice of demand/letter of demand;</w:t>
      </w:r>
    </w:p>
    <w:p w14:paraId="720C0AE2" w14:textId="77777777" w:rsidR="00724940" w:rsidRDefault="00007FBC">
      <w:pPr>
        <w:pStyle w:val="ListParagraph"/>
        <w:numPr>
          <w:ilvl w:val="0"/>
          <w:numId w:val="4"/>
        </w:numPr>
        <w:tabs>
          <w:tab w:val="left" w:pos="1121"/>
        </w:tabs>
        <w:spacing w:before="7"/>
        <w:ind w:left="1120" w:hanging="201"/>
        <w:rPr>
          <w:sz w:val="12"/>
        </w:rPr>
      </w:pPr>
      <w:r>
        <w:rPr>
          <w:sz w:val="12"/>
        </w:rPr>
        <w:t>Invoice date and number/billing account/account reference;</w:t>
      </w:r>
    </w:p>
    <w:p w14:paraId="530A66AD" w14:textId="77777777" w:rsidR="00724940" w:rsidRDefault="00007FBC">
      <w:pPr>
        <w:pStyle w:val="ListParagraph"/>
        <w:numPr>
          <w:ilvl w:val="0"/>
          <w:numId w:val="4"/>
        </w:numPr>
        <w:tabs>
          <w:tab w:val="left" w:pos="1147"/>
        </w:tabs>
        <w:spacing w:before="7"/>
        <w:ind w:left="1146" w:hanging="227"/>
        <w:rPr>
          <w:sz w:val="12"/>
        </w:rPr>
      </w:pPr>
      <w:r>
        <w:rPr>
          <w:sz w:val="12"/>
        </w:rPr>
        <w:t>Default overdue period; and</w:t>
      </w:r>
    </w:p>
    <w:p w14:paraId="5111EE50" w14:textId="77777777" w:rsidR="00724940" w:rsidRDefault="00007FBC">
      <w:pPr>
        <w:pStyle w:val="ListParagraph"/>
        <w:numPr>
          <w:ilvl w:val="0"/>
          <w:numId w:val="4"/>
        </w:numPr>
        <w:tabs>
          <w:tab w:val="left" w:pos="1174"/>
        </w:tabs>
        <w:spacing w:before="6"/>
        <w:ind w:left="1173" w:hanging="254"/>
        <w:rPr>
          <w:sz w:val="12"/>
        </w:rPr>
      </w:pPr>
      <w:r>
        <w:rPr>
          <w:sz w:val="12"/>
        </w:rPr>
        <w:t>Contract signing date (if</w:t>
      </w:r>
      <w:r>
        <w:rPr>
          <w:sz w:val="12"/>
        </w:rPr>
        <w:t xml:space="preserve"> any).</w:t>
      </w:r>
    </w:p>
    <w:p w14:paraId="37F04961" w14:textId="77777777" w:rsidR="00724940" w:rsidRDefault="00724940">
      <w:pPr>
        <w:pStyle w:val="BodyText"/>
        <w:spacing w:before="2"/>
        <w:rPr>
          <w:sz w:val="13"/>
        </w:rPr>
      </w:pPr>
    </w:p>
    <w:p w14:paraId="183BF1AC" w14:textId="77777777" w:rsidR="00724940" w:rsidRDefault="00007FBC">
      <w:pPr>
        <w:pStyle w:val="ListParagraph"/>
        <w:numPr>
          <w:ilvl w:val="0"/>
          <w:numId w:val="6"/>
        </w:numPr>
        <w:tabs>
          <w:tab w:val="left" w:pos="920"/>
          <w:tab w:val="left" w:pos="921"/>
        </w:tabs>
        <w:spacing w:line="252" w:lineRule="auto"/>
        <w:ind w:left="828" w:right="553" w:hanging="709"/>
        <w:jc w:val="left"/>
        <w:rPr>
          <w:sz w:val="12"/>
        </w:rPr>
      </w:pPr>
      <w:r>
        <w:tab/>
      </w:r>
      <w:r>
        <w:rPr>
          <w:sz w:val="12"/>
        </w:rPr>
        <w:t xml:space="preserve">Where any complaint is received on a trade reference, CDS shall have the right to suppress the same immediately and indefinitely pending investigation for accuracy. CDS </w:t>
      </w:r>
      <w:r>
        <w:rPr>
          <w:spacing w:val="-6"/>
          <w:sz w:val="12"/>
        </w:rPr>
        <w:t xml:space="preserve">may </w:t>
      </w:r>
      <w:r>
        <w:rPr>
          <w:sz w:val="12"/>
        </w:rPr>
        <w:t>reinstate the said trade reference upon determining the accuracy of the sa</w:t>
      </w:r>
      <w:r>
        <w:rPr>
          <w:sz w:val="12"/>
        </w:rPr>
        <w:t>me in its sole and absolute discretion.</w:t>
      </w:r>
    </w:p>
    <w:p w14:paraId="4EB30862" w14:textId="77777777" w:rsidR="00724940" w:rsidRDefault="00724940">
      <w:pPr>
        <w:pStyle w:val="BodyText"/>
        <w:spacing w:before="5"/>
        <w:rPr>
          <w:sz w:val="17"/>
        </w:rPr>
      </w:pPr>
    </w:p>
    <w:p w14:paraId="45557A95" w14:textId="77777777" w:rsidR="00724940" w:rsidRDefault="00007FBC">
      <w:pPr>
        <w:pStyle w:val="ListParagraph"/>
        <w:numPr>
          <w:ilvl w:val="0"/>
          <w:numId w:val="6"/>
        </w:numPr>
        <w:tabs>
          <w:tab w:val="left" w:pos="821"/>
          <w:tab w:val="left" w:pos="822"/>
        </w:tabs>
        <w:spacing w:line="252" w:lineRule="auto"/>
        <w:ind w:left="828" w:right="100" w:hanging="709"/>
        <w:jc w:val="left"/>
        <w:rPr>
          <w:sz w:val="12"/>
        </w:rPr>
      </w:pPr>
      <w:r>
        <w:rPr>
          <w:sz w:val="12"/>
        </w:rPr>
        <w:t>CDS accepts no responsibility whatsoever for the accuracy, completeness or content of information that the Subscriber may receive. CDS accepts no liability for any cost, loss damage, loss of profit or business or any other consequential or special loss whe</w:t>
      </w:r>
      <w:r>
        <w:rPr>
          <w:sz w:val="12"/>
        </w:rPr>
        <w:t xml:space="preserve">ther directly or indirectly suffered by the Subscriber as a result of its use or reliance of documents and/or </w:t>
      </w:r>
      <w:r>
        <w:rPr>
          <w:spacing w:val="-3"/>
          <w:sz w:val="12"/>
        </w:rPr>
        <w:t xml:space="preserve">accuracy </w:t>
      </w:r>
      <w:r>
        <w:rPr>
          <w:sz w:val="12"/>
        </w:rPr>
        <w:t>of information provided by the Subscriber or other parties utilizing the trade reference service and in any such instance, the Subscriber</w:t>
      </w:r>
      <w:r>
        <w:rPr>
          <w:sz w:val="12"/>
        </w:rPr>
        <w:t xml:space="preserve"> hereby holds harmless and indemnifies CDS against any claims, losses, costs or damages arising as a result of any claim made against the Subscriber or any of its affiliates in respect of any trade reference information, trade references provided by the Su</w:t>
      </w:r>
      <w:r>
        <w:rPr>
          <w:sz w:val="12"/>
        </w:rPr>
        <w:t xml:space="preserve">bscriber and/or other third parties utilizing the trade reference service and any of the consequence arising from the Subscriber’s use of the </w:t>
      </w:r>
      <w:proofErr w:type="spellStart"/>
      <w:r>
        <w:rPr>
          <w:sz w:val="12"/>
        </w:rPr>
        <w:t>eTR</w:t>
      </w:r>
      <w:proofErr w:type="spellEnd"/>
      <w:r>
        <w:rPr>
          <w:sz w:val="12"/>
        </w:rPr>
        <w:t xml:space="preserve"> Service. For the avoidance of doubt, such indemnity shall include without limitation any judgment sum ordered </w:t>
      </w:r>
      <w:r>
        <w:rPr>
          <w:sz w:val="12"/>
        </w:rPr>
        <w:t>against CDS and costs incurred on a solicitor-client basis.</w:t>
      </w:r>
    </w:p>
    <w:p w14:paraId="7B4C7DF1" w14:textId="77777777" w:rsidR="00724940" w:rsidRDefault="00724940">
      <w:pPr>
        <w:pStyle w:val="BodyText"/>
        <w:spacing w:before="4"/>
        <w:rPr>
          <w:sz w:val="17"/>
        </w:rPr>
      </w:pPr>
    </w:p>
    <w:p w14:paraId="40888242" w14:textId="77777777" w:rsidR="00724940" w:rsidRDefault="00007FBC">
      <w:pPr>
        <w:pStyle w:val="ListParagraph"/>
        <w:numPr>
          <w:ilvl w:val="0"/>
          <w:numId w:val="6"/>
        </w:numPr>
        <w:tabs>
          <w:tab w:val="left" w:pos="921"/>
          <w:tab w:val="left" w:pos="922"/>
        </w:tabs>
        <w:spacing w:line="252" w:lineRule="auto"/>
        <w:ind w:left="828" w:right="124" w:hanging="709"/>
        <w:jc w:val="left"/>
        <w:rPr>
          <w:sz w:val="12"/>
        </w:rPr>
      </w:pPr>
      <w:r>
        <w:tab/>
      </w:r>
      <w:r>
        <w:rPr>
          <w:sz w:val="12"/>
        </w:rPr>
        <w:t xml:space="preserve">CDS shall not be liable for failure to perform or delay in performing any of its obligation if such failure or delay arises from circumstances beyond its reasonable control including, but </w:t>
      </w:r>
      <w:r>
        <w:rPr>
          <w:spacing w:val="-6"/>
          <w:sz w:val="12"/>
        </w:rPr>
        <w:t xml:space="preserve">not </w:t>
      </w:r>
      <w:r>
        <w:rPr>
          <w:sz w:val="12"/>
        </w:rPr>
        <w:t>li</w:t>
      </w:r>
      <w:r>
        <w:rPr>
          <w:sz w:val="12"/>
        </w:rPr>
        <w:t>mited to any failure or deterioration in the quality of any communication media, equipment, Act of God, refusal of license, act of government or other authority or statutory undertaking, fire, explosion, accident, power failure, equipment failure, industri</w:t>
      </w:r>
      <w:r>
        <w:rPr>
          <w:sz w:val="12"/>
        </w:rPr>
        <w:t>al dispute, inability to obtain materials, etc.</w:t>
      </w:r>
    </w:p>
    <w:p w14:paraId="4FF9F39E" w14:textId="77777777" w:rsidR="00724940" w:rsidRDefault="00724940">
      <w:pPr>
        <w:pStyle w:val="BodyText"/>
        <w:spacing w:before="6"/>
      </w:pPr>
    </w:p>
    <w:p w14:paraId="4303E5D7" w14:textId="77777777" w:rsidR="00724940" w:rsidRDefault="00007FBC">
      <w:pPr>
        <w:pStyle w:val="ListParagraph"/>
        <w:numPr>
          <w:ilvl w:val="0"/>
          <w:numId w:val="6"/>
        </w:numPr>
        <w:tabs>
          <w:tab w:val="left" w:pos="921"/>
          <w:tab w:val="left" w:pos="922"/>
        </w:tabs>
        <w:ind w:left="921" w:hanging="802"/>
        <w:jc w:val="left"/>
        <w:rPr>
          <w:sz w:val="12"/>
        </w:rPr>
      </w:pPr>
      <w:r>
        <w:rPr>
          <w:sz w:val="12"/>
        </w:rPr>
        <w:t xml:space="preserve">Upon termination of this Agreement, the Subscriber shall have no further access to </w:t>
      </w:r>
      <w:proofErr w:type="spellStart"/>
      <w:r>
        <w:rPr>
          <w:sz w:val="12"/>
        </w:rPr>
        <w:t>eTR</w:t>
      </w:r>
      <w:proofErr w:type="spellEnd"/>
      <w:r>
        <w:rPr>
          <w:sz w:val="12"/>
        </w:rPr>
        <w:t xml:space="preserve"> SERVICE.</w:t>
      </w:r>
    </w:p>
    <w:p w14:paraId="07954319" w14:textId="77777777" w:rsidR="00724940" w:rsidRDefault="00724940">
      <w:pPr>
        <w:pStyle w:val="BodyText"/>
        <w:spacing w:before="2"/>
        <w:rPr>
          <w:sz w:val="13"/>
        </w:rPr>
      </w:pPr>
    </w:p>
    <w:p w14:paraId="043BCF55" w14:textId="77777777" w:rsidR="00724940" w:rsidRDefault="00007FBC">
      <w:pPr>
        <w:pStyle w:val="ListParagraph"/>
        <w:numPr>
          <w:ilvl w:val="0"/>
          <w:numId w:val="6"/>
        </w:numPr>
        <w:tabs>
          <w:tab w:val="left" w:pos="921"/>
          <w:tab w:val="left" w:pos="922"/>
        </w:tabs>
        <w:spacing w:line="252" w:lineRule="auto"/>
        <w:ind w:left="828" w:right="277" w:hanging="709"/>
        <w:jc w:val="left"/>
        <w:rPr>
          <w:sz w:val="12"/>
        </w:rPr>
      </w:pPr>
      <w:r>
        <w:tab/>
      </w:r>
      <w:r>
        <w:rPr>
          <w:sz w:val="12"/>
        </w:rPr>
        <w:t>Without prejudice to any other remedies which it may have, CDS may suspend or terminate Agreement with the Su</w:t>
      </w:r>
      <w:r>
        <w:rPr>
          <w:sz w:val="12"/>
        </w:rPr>
        <w:t xml:space="preserve">bscriber with immediate effect on giving written notice to the Subscriber, when the Subscriber commits any other breach of the terms and conditions stated herein. In the event that this Agreement is terminated by CDS under the provision of </w:t>
      </w:r>
      <w:r>
        <w:rPr>
          <w:spacing w:val="-5"/>
          <w:sz w:val="12"/>
        </w:rPr>
        <w:t xml:space="preserve">this </w:t>
      </w:r>
      <w:r>
        <w:rPr>
          <w:sz w:val="12"/>
        </w:rPr>
        <w:t>clause, such termination shall not affect the right of CDS to recover any money due at the time of such termination or to recover damages for any breach of this Agreement.</w:t>
      </w:r>
    </w:p>
    <w:p w14:paraId="058D9AAB" w14:textId="77777777" w:rsidR="00724940" w:rsidRDefault="00724940">
      <w:pPr>
        <w:pStyle w:val="BodyText"/>
        <w:spacing w:before="6"/>
      </w:pPr>
    </w:p>
    <w:p w14:paraId="24733ABC" w14:textId="77777777" w:rsidR="00724940" w:rsidRDefault="00007FBC">
      <w:pPr>
        <w:pStyle w:val="BodyText"/>
        <w:spacing w:line="252" w:lineRule="auto"/>
        <w:ind w:left="828" w:right="420"/>
      </w:pPr>
      <w:r>
        <w:t>Notwithstanding the above, the Subscriber also agrees that CDS may terminate this A</w:t>
      </w:r>
      <w:r>
        <w:t>greement at any time without cause nor liability by serving thirty (30) days written notice to the Subscriber.</w:t>
      </w:r>
    </w:p>
    <w:p w14:paraId="73A10301" w14:textId="77777777" w:rsidR="00724940" w:rsidRDefault="00724940">
      <w:pPr>
        <w:pStyle w:val="BodyText"/>
        <w:spacing w:before="7"/>
      </w:pPr>
    </w:p>
    <w:p w14:paraId="02FD2CDC" w14:textId="77777777" w:rsidR="00724940" w:rsidRDefault="00007FBC">
      <w:pPr>
        <w:pStyle w:val="ListParagraph"/>
        <w:numPr>
          <w:ilvl w:val="0"/>
          <w:numId w:val="6"/>
        </w:numPr>
        <w:tabs>
          <w:tab w:val="left" w:pos="888"/>
          <w:tab w:val="left" w:pos="889"/>
        </w:tabs>
        <w:spacing w:line="252" w:lineRule="auto"/>
        <w:ind w:left="828" w:right="150" w:hanging="709"/>
        <w:jc w:val="left"/>
        <w:rPr>
          <w:sz w:val="12"/>
        </w:rPr>
      </w:pPr>
      <w:r>
        <w:tab/>
      </w:r>
      <w:r>
        <w:rPr>
          <w:sz w:val="12"/>
        </w:rPr>
        <w:t xml:space="preserve">CDS may amend the terms and conditions herein or waiver of any rights stated herein by giving written notice to the Subscriber and if such notice is not acknowledged or acted upon </w:t>
      </w:r>
      <w:r>
        <w:rPr>
          <w:spacing w:val="-9"/>
          <w:sz w:val="12"/>
        </w:rPr>
        <w:t xml:space="preserve">by </w:t>
      </w:r>
      <w:r>
        <w:rPr>
          <w:sz w:val="12"/>
        </w:rPr>
        <w:t>the Subscriber, then the said amendments shall take effect and bind the p</w:t>
      </w:r>
      <w:r>
        <w:rPr>
          <w:sz w:val="12"/>
        </w:rPr>
        <w:t>arties accordingly.</w:t>
      </w:r>
    </w:p>
    <w:p w14:paraId="45AEB230" w14:textId="77777777" w:rsidR="00724940" w:rsidRDefault="00724940">
      <w:pPr>
        <w:pStyle w:val="BodyText"/>
        <w:spacing w:before="4"/>
        <w:rPr>
          <w:sz w:val="17"/>
        </w:rPr>
      </w:pPr>
    </w:p>
    <w:p w14:paraId="59F6B31B" w14:textId="77777777" w:rsidR="00724940" w:rsidRDefault="00007FBC">
      <w:pPr>
        <w:pStyle w:val="ListParagraph"/>
        <w:numPr>
          <w:ilvl w:val="0"/>
          <w:numId w:val="6"/>
        </w:numPr>
        <w:tabs>
          <w:tab w:val="left" w:pos="888"/>
          <w:tab w:val="left" w:pos="889"/>
        </w:tabs>
        <w:spacing w:before="1" w:line="252" w:lineRule="auto"/>
        <w:ind w:left="828" w:right="277" w:hanging="709"/>
        <w:jc w:val="left"/>
        <w:rPr>
          <w:sz w:val="12"/>
        </w:rPr>
      </w:pPr>
      <w:r>
        <w:tab/>
      </w:r>
      <w:r>
        <w:rPr>
          <w:sz w:val="12"/>
        </w:rPr>
        <w:t xml:space="preserve">CDS may assign or transfer this Agreement or any part thereof by serving thirty (30) days written notice to the Subscriber and if such notice is not acknowledged or acted upon by </w:t>
      </w:r>
      <w:r>
        <w:rPr>
          <w:spacing w:val="-6"/>
          <w:sz w:val="12"/>
        </w:rPr>
        <w:t xml:space="preserve">the </w:t>
      </w:r>
      <w:r>
        <w:rPr>
          <w:sz w:val="12"/>
        </w:rPr>
        <w:t>Subscriber, then the said assignment or transfer sh</w:t>
      </w:r>
      <w:r>
        <w:rPr>
          <w:sz w:val="12"/>
        </w:rPr>
        <w:t>all take effect and bind the parties accordingly.</w:t>
      </w:r>
    </w:p>
    <w:p w14:paraId="6841F137" w14:textId="77777777" w:rsidR="00724940" w:rsidRDefault="00724940">
      <w:pPr>
        <w:pStyle w:val="BodyText"/>
        <w:spacing w:before="4"/>
        <w:rPr>
          <w:sz w:val="17"/>
        </w:rPr>
      </w:pPr>
    </w:p>
    <w:p w14:paraId="44CFC616" w14:textId="77777777" w:rsidR="00724940" w:rsidRDefault="00007FBC">
      <w:pPr>
        <w:pStyle w:val="ListParagraph"/>
        <w:numPr>
          <w:ilvl w:val="0"/>
          <w:numId w:val="6"/>
        </w:numPr>
        <w:tabs>
          <w:tab w:val="left" w:pos="922"/>
          <w:tab w:val="left" w:pos="923"/>
        </w:tabs>
        <w:spacing w:line="252" w:lineRule="auto"/>
        <w:ind w:left="828" w:right="130" w:hanging="709"/>
        <w:jc w:val="left"/>
        <w:rPr>
          <w:sz w:val="12"/>
        </w:rPr>
      </w:pPr>
      <w:r>
        <w:tab/>
      </w:r>
      <w:r>
        <w:rPr>
          <w:sz w:val="12"/>
        </w:rPr>
        <w:t xml:space="preserve">All notices, demands or other communications required or permitted to be given or made pursuant to this Agreement must be in writing and delivered by prepaid registered post with recorded delivery, or by </w:t>
      </w:r>
      <w:r>
        <w:rPr>
          <w:sz w:val="12"/>
        </w:rPr>
        <w:t xml:space="preserve">fax or email addressed to the intended recipient addressed thereof at its address set out above or at its fax numbers or email addresses set out above (or to </w:t>
      </w:r>
      <w:r>
        <w:rPr>
          <w:spacing w:val="-5"/>
          <w:sz w:val="12"/>
        </w:rPr>
        <w:t xml:space="preserve">such </w:t>
      </w:r>
      <w:r>
        <w:rPr>
          <w:sz w:val="12"/>
        </w:rPr>
        <w:t xml:space="preserve">other postal or email address or fax number as the addressee may from time to time designate </w:t>
      </w:r>
      <w:r>
        <w:rPr>
          <w:sz w:val="12"/>
        </w:rPr>
        <w:t xml:space="preserve">for purpose of this Agreement). Any such notice, demand, communication will be deemed to have duly served (if given or made by email or fax) immediately or (if given or made by letter) one day after posting and in proving the same it will be sufficient to </w:t>
      </w:r>
      <w:r>
        <w:rPr>
          <w:sz w:val="12"/>
        </w:rPr>
        <w:t>show that the envelope containing the same was duly addressed, stamped and posted.</w:t>
      </w:r>
    </w:p>
    <w:p w14:paraId="71EF248A" w14:textId="77777777" w:rsidR="00724940" w:rsidRDefault="00724940">
      <w:pPr>
        <w:pStyle w:val="BodyText"/>
        <w:spacing w:before="3"/>
        <w:rPr>
          <w:sz w:val="16"/>
        </w:rPr>
      </w:pPr>
    </w:p>
    <w:p w14:paraId="7E59A735" w14:textId="77777777" w:rsidR="00724940" w:rsidRDefault="00007FBC">
      <w:pPr>
        <w:pStyle w:val="ListParagraph"/>
        <w:numPr>
          <w:ilvl w:val="0"/>
          <w:numId w:val="6"/>
        </w:numPr>
        <w:tabs>
          <w:tab w:val="left" w:pos="888"/>
          <w:tab w:val="left" w:pos="889"/>
        </w:tabs>
        <w:spacing w:before="1" w:line="252" w:lineRule="auto"/>
        <w:ind w:left="828" w:right="237" w:hanging="709"/>
        <w:jc w:val="left"/>
        <w:rPr>
          <w:sz w:val="12"/>
        </w:rPr>
      </w:pPr>
      <w:r>
        <w:tab/>
      </w:r>
      <w:r>
        <w:rPr>
          <w:sz w:val="12"/>
        </w:rPr>
        <w:t>The arrangement and the terms and conditions of this Agreement shall be governed by Malaysian Law and the Parties hereby submit to the non-exclusive jurisdiction of the</w:t>
      </w:r>
      <w:r>
        <w:rPr>
          <w:spacing w:val="-17"/>
          <w:sz w:val="12"/>
        </w:rPr>
        <w:t xml:space="preserve"> </w:t>
      </w:r>
      <w:r>
        <w:rPr>
          <w:sz w:val="12"/>
        </w:rPr>
        <w:t>Ma</w:t>
      </w:r>
      <w:r>
        <w:rPr>
          <w:sz w:val="12"/>
        </w:rPr>
        <w:t>laysian Courts.</w:t>
      </w:r>
    </w:p>
    <w:p w14:paraId="50709DCE" w14:textId="77777777" w:rsidR="00724940" w:rsidRDefault="00724940">
      <w:pPr>
        <w:pStyle w:val="BodyText"/>
      </w:pPr>
    </w:p>
    <w:p w14:paraId="0B62C3ED" w14:textId="77777777" w:rsidR="00724940" w:rsidRDefault="00724940">
      <w:pPr>
        <w:pStyle w:val="BodyText"/>
      </w:pPr>
    </w:p>
    <w:p w14:paraId="670317A3" w14:textId="77777777" w:rsidR="00724940" w:rsidRDefault="00724940">
      <w:pPr>
        <w:pStyle w:val="BodyText"/>
      </w:pPr>
    </w:p>
    <w:p w14:paraId="7CAEBF6C" w14:textId="77777777" w:rsidR="00724940" w:rsidRDefault="00724940">
      <w:pPr>
        <w:pStyle w:val="BodyText"/>
      </w:pPr>
    </w:p>
    <w:p w14:paraId="56F29210" w14:textId="77777777" w:rsidR="00724940" w:rsidRDefault="00724940">
      <w:pPr>
        <w:pStyle w:val="BodyText"/>
      </w:pPr>
    </w:p>
    <w:p w14:paraId="32DA4528" w14:textId="77777777" w:rsidR="00724940" w:rsidRDefault="00724940">
      <w:pPr>
        <w:pStyle w:val="BodyText"/>
        <w:spacing w:before="4"/>
        <w:rPr>
          <w:sz w:val="17"/>
        </w:rPr>
      </w:pPr>
    </w:p>
    <w:p w14:paraId="7A9BE519" w14:textId="77777777" w:rsidR="00724940" w:rsidRDefault="00007FBC">
      <w:pPr>
        <w:ind w:left="2694" w:right="3118"/>
        <w:jc w:val="center"/>
        <w:rPr>
          <w:sz w:val="12"/>
        </w:rPr>
      </w:pPr>
      <w:r>
        <w:rPr>
          <w:sz w:val="12"/>
        </w:rPr>
        <w:t>[</w:t>
      </w:r>
      <w:r>
        <w:rPr>
          <w:i/>
          <w:sz w:val="12"/>
        </w:rPr>
        <w:t>The rest of this page has been intentionally left blank</w:t>
      </w:r>
      <w:r>
        <w:rPr>
          <w:sz w:val="12"/>
        </w:rPr>
        <w:t>]</w:t>
      </w:r>
    </w:p>
    <w:p w14:paraId="49B0DA8E" w14:textId="77777777" w:rsidR="00724940" w:rsidRDefault="00724940">
      <w:pPr>
        <w:jc w:val="center"/>
        <w:rPr>
          <w:sz w:val="12"/>
        </w:rPr>
        <w:sectPr w:rsidR="00724940">
          <w:pgSz w:w="12240" w:h="15840"/>
          <w:pgMar w:top="620" w:right="720" w:bottom="280" w:left="720" w:header="230" w:footer="0" w:gutter="0"/>
          <w:cols w:space="720"/>
        </w:sectPr>
      </w:pPr>
    </w:p>
    <w:p w14:paraId="20BD57C6" w14:textId="77777777" w:rsidR="00724940" w:rsidRDefault="00007FBC">
      <w:pPr>
        <w:pStyle w:val="Heading4"/>
        <w:spacing w:before="137"/>
        <w:ind w:left="120"/>
      </w:pPr>
      <w:r>
        <w:lastRenderedPageBreak/>
        <w:t>SCHEDULE A</w:t>
      </w:r>
    </w:p>
    <w:p w14:paraId="1ADD06C5" w14:textId="77777777" w:rsidR="00724940" w:rsidRDefault="00724940">
      <w:pPr>
        <w:pStyle w:val="BodyText"/>
        <w:rPr>
          <w:b/>
          <w:sz w:val="18"/>
        </w:rPr>
      </w:pPr>
    </w:p>
    <w:p w14:paraId="2C59841E" w14:textId="77777777" w:rsidR="00724940" w:rsidRDefault="00724940">
      <w:pPr>
        <w:pStyle w:val="BodyText"/>
        <w:spacing w:before="2"/>
        <w:rPr>
          <w:b/>
          <w:sz w:val="18"/>
        </w:rPr>
      </w:pPr>
    </w:p>
    <w:p w14:paraId="012E307E" w14:textId="77777777" w:rsidR="00724940" w:rsidRDefault="00007FBC">
      <w:pPr>
        <w:pStyle w:val="Heading5"/>
      </w:pPr>
      <w:r>
        <w:t>TERMS AND CONDITIONS OF USE</w:t>
      </w:r>
    </w:p>
    <w:p w14:paraId="64071116" w14:textId="77777777" w:rsidR="00724940" w:rsidRDefault="00724940">
      <w:pPr>
        <w:pStyle w:val="BodyText"/>
        <w:rPr>
          <w:b/>
          <w:sz w:val="13"/>
        </w:rPr>
      </w:pPr>
    </w:p>
    <w:p w14:paraId="7E27657C" w14:textId="77777777" w:rsidR="00724940" w:rsidRDefault="00007FBC">
      <w:pPr>
        <w:pStyle w:val="ListParagraph"/>
        <w:numPr>
          <w:ilvl w:val="0"/>
          <w:numId w:val="3"/>
        </w:numPr>
        <w:tabs>
          <w:tab w:val="left" w:pos="431"/>
          <w:tab w:val="left" w:pos="432"/>
        </w:tabs>
        <w:rPr>
          <w:sz w:val="12"/>
        </w:rPr>
      </w:pPr>
      <w:proofErr w:type="spellStart"/>
      <w:r>
        <w:rPr>
          <w:sz w:val="12"/>
        </w:rPr>
        <w:t>Licence</w:t>
      </w:r>
      <w:proofErr w:type="spellEnd"/>
      <w:r>
        <w:rPr>
          <w:sz w:val="12"/>
        </w:rPr>
        <w:t xml:space="preserve"> and Services</w:t>
      </w:r>
    </w:p>
    <w:p w14:paraId="486D5250" w14:textId="77777777" w:rsidR="00724940" w:rsidRDefault="00724940">
      <w:pPr>
        <w:pStyle w:val="BodyText"/>
      </w:pPr>
    </w:p>
    <w:p w14:paraId="24FBA21A" w14:textId="77777777" w:rsidR="00724940" w:rsidRDefault="00007FBC">
      <w:pPr>
        <w:pStyle w:val="BodyText"/>
        <w:spacing w:before="106" w:line="252" w:lineRule="auto"/>
        <w:ind w:left="480" w:right="126"/>
        <w:jc w:val="both"/>
      </w:pPr>
      <w:r>
        <w:t xml:space="preserve">Subscriber agrees that the services provided hereunder shall consist of a limited, non-exclusive and non-transferable </w:t>
      </w:r>
      <w:proofErr w:type="spellStart"/>
      <w:r>
        <w:t>licence</w:t>
      </w:r>
      <w:proofErr w:type="spellEnd"/>
      <w:r>
        <w:t xml:space="preserve"> for the Subscriber and its Subsidiaries (as defined below) to use the Software (as defined below) and the services associated with</w:t>
      </w:r>
      <w:r>
        <w:t xml:space="preserve"> the Software in accordance with the Terms and Conditions of Use herein (collectively, the “Services”). The Subscriber and its Subsidiaries shall not be permitted to sub-license the Services to any party without the prior written consent of CTOS.</w:t>
      </w:r>
    </w:p>
    <w:p w14:paraId="64868D85" w14:textId="77777777" w:rsidR="00724940" w:rsidRDefault="00724940">
      <w:pPr>
        <w:pStyle w:val="BodyText"/>
      </w:pPr>
    </w:p>
    <w:p w14:paraId="18F00B80" w14:textId="77777777" w:rsidR="00724940" w:rsidRDefault="00007FBC">
      <w:pPr>
        <w:pStyle w:val="BodyText"/>
        <w:spacing w:before="96"/>
        <w:ind w:left="480"/>
      </w:pPr>
      <w:r>
        <w:t xml:space="preserve">For the </w:t>
      </w:r>
      <w:r>
        <w:t>purposes of this Terms and Conditions of Use:-</w:t>
      </w:r>
    </w:p>
    <w:p w14:paraId="4BF5DB5B" w14:textId="77777777" w:rsidR="00724940" w:rsidRDefault="00007FBC">
      <w:pPr>
        <w:pStyle w:val="BodyText"/>
        <w:spacing w:before="52" w:line="252" w:lineRule="auto"/>
        <w:ind w:left="480"/>
      </w:pPr>
      <w:r>
        <w:t>“</w:t>
      </w:r>
      <w:r>
        <w:rPr>
          <w:b/>
        </w:rPr>
        <w:t>Software</w:t>
      </w:r>
      <w:r>
        <w:t xml:space="preserve">” means the software application known as “CTOS </w:t>
      </w:r>
      <w:proofErr w:type="spellStart"/>
      <w:r>
        <w:t>ConneX</w:t>
      </w:r>
      <w:proofErr w:type="spellEnd"/>
      <w:r>
        <w:t xml:space="preserve">” as may be modified, edited or amended from time to time, including but not limited to any designs, features and search algorithms in connection </w:t>
      </w:r>
      <w:r>
        <w:t>with such application.</w:t>
      </w:r>
    </w:p>
    <w:p w14:paraId="31ED1231" w14:textId="77777777" w:rsidR="00724940" w:rsidRDefault="00007FBC">
      <w:pPr>
        <w:pStyle w:val="BodyText"/>
        <w:spacing w:before="50" w:line="252" w:lineRule="auto"/>
        <w:ind w:left="480" w:right="360"/>
      </w:pPr>
      <w:r>
        <w:rPr>
          <w:b/>
        </w:rPr>
        <w:t>“Subsidiary(</w:t>
      </w:r>
      <w:proofErr w:type="spellStart"/>
      <w:r>
        <w:rPr>
          <w:b/>
        </w:rPr>
        <w:t>ies</w:t>
      </w:r>
      <w:proofErr w:type="spellEnd"/>
      <w:r>
        <w:t>)” means, in relation to a company, another company where its board of directors and voting power is controlled by the first mentioned company and more than half of its  issued share capital is held by the first-mentio</w:t>
      </w:r>
      <w:r>
        <w:t>ned company.</w:t>
      </w:r>
    </w:p>
    <w:p w14:paraId="6EDFBD5C" w14:textId="77777777" w:rsidR="00724940" w:rsidRDefault="00724940">
      <w:pPr>
        <w:pStyle w:val="BodyText"/>
      </w:pPr>
    </w:p>
    <w:p w14:paraId="18707147" w14:textId="77777777" w:rsidR="00724940" w:rsidRDefault="00007FBC">
      <w:pPr>
        <w:pStyle w:val="ListParagraph"/>
        <w:numPr>
          <w:ilvl w:val="0"/>
          <w:numId w:val="3"/>
        </w:numPr>
        <w:tabs>
          <w:tab w:val="left" w:pos="431"/>
          <w:tab w:val="left" w:pos="432"/>
        </w:tabs>
        <w:spacing w:before="106"/>
        <w:rPr>
          <w:sz w:val="12"/>
        </w:rPr>
      </w:pPr>
      <w:r>
        <w:rPr>
          <w:sz w:val="12"/>
        </w:rPr>
        <w:t>Term and Termination</w:t>
      </w:r>
    </w:p>
    <w:p w14:paraId="2CB67833" w14:textId="77777777" w:rsidR="00724940" w:rsidRDefault="00724940">
      <w:pPr>
        <w:pStyle w:val="BodyText"/>
        <w:spacing w:before="4"/>
        <w:rPr>
          <w:sz w:val="13"/>
        </w:rPr>
      </w:pPr>
    </w:p>
    <w:p w14:paraId="6F2E1A56" w14:textId="77777777" w:rsidR="00724940" w:rsidRDefault="00007FBC">
      <w:pPr>
        <w:pStyle w:val="ListParagraph"/>
        <w:numPr>
          <w:ilvl w:val="1"/>
          <w:numId w:val="3"/>
        </w:numPr>
        <w:tabs>
          <w:tab w:val="left" w:pos="421"/>
        </w:tabs>
        <w:spacing w:line="252" w:lineRule="auto"/>
        <w:ind w:right="513" w:hanging="334"/>
        <w:rPr>
          <w:sz w:val="12"/>
        </w:rPr>
      </w:pPr>
      <w:r>
        <w:rPr>
          <w:sz w:val="12"/>
        </w:rPr>
        <w:t xml:space="preserve">The Terms and Conditions of Use shall be effective for a period of 12 months (the “Term”) unless earlier terminated in accordance with the provisions of the Terms and Conditions of </w:t>
      </w:r>
      <w:r>
        <w:rPr>
          <w:spacing w:val="-5"/>
          <w:sz w:val="12"/>
        </w:rPr>
        <w:t xml:space="preserve">Use. </w:t>
      </w:r>
      <w:r>
        <w:rPr>
          <w:sz w:val="12"/>
        </w:rPr>
        <w:t>The Terms and Conditions of Use may be renewed in accordance with sect</w:t>
      </w:r>
      <w:r>
        <w:rPr>
          <w:sz w:val="12"/>
        </w:rPr>
        <w:t>ion 2.6.</w:t>
      </w:r>
    </w:p>
    <w:p w14:paraId="56B53EF7" w14:textId="77777777" w:rsidR="00724940" w:rsidRDefault="00724940">
      <w:pPr>
        <w:pStyle w:val="BodyText"/>
      </w:pPr>
    </w:p>
    <w:p w14:paraId="023D6EF6" w14:textId="77777777" w:rsidR="00724940" w:rsidRDefault="00007FBC">
      <w:pPr>
        <w:pStyle w:val="ListParagraph"/>
        <w:numPr>
          <w:ilvl w:val="1"/>
          <w:numId w:val="3"/>
        </w:numPr>
        <w:tabs>
          <w:tab w:val="left" w:pos="403"/>
        </w:tabs>
        <w:spacing w:before="107" w:line="256" w:lineRule="auto"/>
        <w:ind w:left="545" w:right="126" w:hanging="426"/>
        <w:rPr>
          <w:sz w:val="12"/>
        </w:rPr>
      </w:pPr>
      <w:r>
        <w:rPr>
          <w:sz w:val="12"/>
        </w:rPr>
        <w:t>The Subscriber shall have the right to terminate the Terms and Conditions of Use at any time by giving not less than 60 days’ prior written notice to CTOS and paying any outstanding fees and charges incurred pursuant to the provision of the Servi</w:t>
      </w:r>
      <w:r>
        <w:rPr>
          <w:sz w:val="12"/>
        </w:rPr>
        <w:t>ces.</w:t>
      </w:r>
    </w:p>
    <w:p w14:paraId="09D6960F" w14:textId="77777777" w:rsidR="00724940" w:rsidRDefault="00724940">
      <w:pPr>
        <w:pStyle w:val="BodyText"/>
      </w:pPr>
    </w:p>
    <w:p w14:paraId="084763E5" w14:textId="77777777" w:rsidR="00724940" w:rsidRDefault="00007FBC">
      <w:pPr>
        <w:pStyle w:val="ListParagraph"/>
        <w:numPr>
          <w:ilvl w:val="1"/>
          <w:numId w:val="3"/>
        </w:numPr>
        <w:tabs>
          <w:tab w:val="left" w:pos="497"/>
          <w:tab w:val="left" w:pos="498"/>
        </w:tabs>
        <w:spacing w:before="103"/>
        <w:ind w:left="498" w:hanging="378"/>
        <w:rPr>
          <w:sz w:val="12"/>
        </w:rPr>
      </w:pPr>
      <w:r>
        <w:rPr>
          <w:sz w:val="12"/>
        </w:rPr>
        <w:t>CTOS shall have the right to terminate the Terms and Conditions of Use at any time by giving not less than 60 days’ prior written notice to the Subscriber.</w:t>
      </w:r>
    </w:p>
    <w:p w14:paraId="35CFF344" w14:textId="77777777" w:rsidR="00724940" w:rsidRDefault="00724940">
      <w:pPr>
        <w:pStyle w:val="BodyText"/>
      </w:pPr>
    </w:p>
    <w:p w14:paraId="05B4534C" w14:textId="77777777" w:rsidR="00724940" w:rsidRDefault="00724940">
      <w:pPr>
        <w:pStyle w:val="BodyText"/>
        <w:rPr>
          <w:sz w:val="10"/>
        </w:rPr>
      </w:pPr>
    </w:p>
    <w:p w14:paraId="71EC4427" w14:textId="77777777" w:rsidR="00724940" w:rsidRDefault="00007FBC">
      <w:pPr>
        <w:pStyle w:val="ListParagraph"/>
        <w:numPr>
          <w:ilvl w:val="1"/>
          <w:numId w:val="3"/>
        </w:numPr>
        <w:tabs>
          <w:tab w:val="left" w:pos="511"/>
        </w:tabs>
        <w:spacing w:line="252" w:lineRule="auto"/>
        <w:ind w:left="545" w:right="118" w:hanging="426"/>
        <w:jc w:val="both"/>
        <w:rPr>
          <w:sz w:val="12"/>
        </w:rPr>
      </w:pPr>
      <w:r>
        <w:rPr>
          <w:sz w:val="12"/>
        </w:rPr>
        <w:t>Notwithstanding any provisions in the Terms and Conditions of Use, either Party shall have the right to terminate the Terms and Conditions of Use at any time immediately upon written notice to the other Party if (</w:t>
      </w:r>
      <w:proofErr w:type="spellStart"/>
      <w:r>
        <w:rPr>
          <w:sz w:val="12"/>
        </w:rPr>
        <w:t>i</w:t>
      </w:r>
      <w:proofErr w:type="spellEnd"/>
      <w:r>
        <w:rPr>
          <w:sz w:val="12"/>
        </w:rPr>
        <w:t>) the other Party is adjudged insolvent or</w:t>
      </w:r>
      <w:r>
        <w:rPr>
          <w:sz w:val="12"/>
        </w:rPr>
        <w:t xml:space="preserve"> bankrupt, or upon the institution of any proceedings by it seeking relief, </w:t>
      </w:r>
      <w:proofErr w:type="spellStart"/>
      <w:r>
        <w:rPr>
          <w:sz w:val="12"/>
        </w:rPr>
        <w:t>reorganisation</w:t>
      </w:r>
      <w:proofErr w:type="spellEnd"/>
      <w:r>
        <w:rPr>
          <w:sz w:val="12"/>
        </w:rPr>
        <w:t xml:space="preserve"> or arrangement under any laws relating to insolvency, or if an involuntary petition in bankruptcy is filed against it or (ii) the other Party is in breach of any mat</w:t>
      </w:r>
      <w:r>
        <w:rPr>
          <w:sz w:val="12"/>
        </w:rPr>
        <w:t>erial term of the Terms and Conditions of Use and fails to remedy the breach within thirty (30) days from receipt of written notice from the non-breaching Party specifying the breach and requiring the breach to be remedied.</w:t>
      </w:r>
    </w:p>
    <w:p w14:paraId="0FFF7931" w14:textId="77777777" w:rsidR="00724940" w:rsidRDefault="00724940">
      <w:pPr>
        <w:pStyle w:val="BodyText"/>
      </w:pPr>
    </w:p>
    <w:p w14:paraId="56D90B5D" w14:textId="77777777" w:rsidR="00724940" w:rsidRDefault="00724940">
      <w:pPr>
        <w:pStyle w:val="BodyText"/>
        <w:spacing w:before="5"/>
        <w:rPr>
          <w:sz w:val="9"/>
        </w:rPr>
      </w:pPr>
    </w:p>
    <w:p w14:paraId="5F95E253" w14:textId="77777777" w:rsidR="00724940" w:rsidRDefault="00007FBC">
      <w:pPr>
        <w:pStyle w:val="ListParagraph"/>
        <w:numPr>
          <w:ilvl w:val="1"/>
          <w:numId w:val="3"/>
        </w:numPr>
        <w:tabs>
          <w:tab w:val="left" w:pos="516"/>
        </w:tabs>
        <w:spacing w:line="256" w:lineRule="auto"/>
        <w:ind w:left="545" w:right="127" w:hanging="426"/>
        <w:jc w:val="both"/>
        <w:rPr>
          <w:sz w:val="12"/>
        </w:rPr>
      </w:pPr>
      <w:r>
        <w:rPr>
          <w:sz w:val="12"/>
        </w:rPr>
        <w:t>In the event the Subscriber, i</w:t>
      </w:r>
      <w:r>
        <w:rPr>
          <w:sz w:val="12"/>
        </w:rPr>
        <w:t>n reliance on section 2.2, terminates the Terms and Conditions of Use prior to the end of the Term, CTOS may (but is not obliged to) refund any fees paid by the Subscriber to CTOS, on a pro-rated basis for the remaining and unexpired portion of the Term.</w:t>
      </w:r>
    </w:p>
    <w:p w14:paraId="14186771" w14:textId="77777777" w:rsidR="00724940" w:rsidRDefault="00724940">
      <w:pPr>
        <w:pStyle w:val="BodyText"/>
      </w:pPr>
    </w:p>
    <w:p w14:paraId="07451300" w14:textId="77777777" w:rsidR="00724940" w:rsidRDefault="00007FBC">
      <w:pPr>
        <w:pStyle w:val="ListParagraph"/>
        <w:numPr>
          <w:ilvl w:val="1"/>
          <w:numId w:val="3"/>
        </w:numPr>
        <w:tabs>
          <w:tab w:val="left" w:pos="503"/>
        </w:tabs>
        <w:spacing w:before="103" w:line="254" w:lineRule="auto"/>
        <w:ind w:left="545" w:right="126" w:hanging="426"/>
        <w:jc w:val="both"/>
        <w:rPr>
          <w:sz w:val="12"/>
        </w:rPr>
      </w:pPr>
      <w:r>
        <w:rPr>
          <w:sz w:val="12"/>
        </w:rPr>
        <w:t xml:space="preserve">Unless the Subscriber or CTOS elects not to renew by giving not less than 60 days’ written notice to the other, the Term shall be automatically renewed yearly. If the Agreement is so renewed, the charges payable pursuant to the Terms and Conditions of Use </w:t>
      </w:r>
      <w:r>
        <w:rPr>
          <w:sz w:val="12"/>
        </w:rPr>
        <w:t>for such renewal period shall be calculated at the prevailing rates offered by CTOS at the point of renewal and the Terms and Conditions of Use shall be considered to be amended accordingly.</w:t>
      </w:r>
    </w:p>
    <w:p w14:paraId="7FF69C45" w14:textId="77777777" w:rsidR="00724940" w:rsidRDefault="00724940">
      <w:pPr>
        <w:pStyle w:val="BodyText"/>
      </w:pPr>
    </w:p>
    <w:p w14:paraId="32D608E4" w14:textId="77777777" w:rsidR="00724940" w:rsidRDefault="00007FBC">
      <w:pPr>
        <w:pStyle w:val="ListParagraph"/>
        <w:numPr>
          <w:ilvl w:val="1"/>
          <w:numId w:val="3"/>
        </w:numPr>
        <w:tabs>
          <w:tab w:val="left" w:pos="512"/>
        </w:tabs>
        <w:spacing w:before="104" w:line="256" w:lineRule="auto"/>
        <w:ind w:left="545" w:right="127" w:hanging="426"/>
        <w:jc w:val="both"/>
        <w:rPr>
          <w:sz w:val="12"/>
        </w:rPr>
      </w:pPr>
      <w:r>
        <w:rPr>
          <w:sz w:val="12"/>
        </w:rPr>
        <w:t xml:space="preserve">Notwithstanding the foregoing, the right to terminate the Terms </w:t>
      </w:r>
      <w:r>
        <w:rPr>
          <w:sz w:val="12"/>
        </w:rPr>
        <w:t>and Conditions of Use in section 2 shall be without prejudice to the validity and continuity of any other services subscribed with CTOS in the Subscription for Service Agreement with CTOS.</w:t>
      </w:r>
    </w:p>
    <w:p w14:paraId="581FD630" w14:textId="77777777" w:rsidR="00724940" w:rsidRDefault="00724940">
      <w:pPr>
        <w:pStyle w:val="BodyText"/>
      </w:pPr>
    </w:p>
    <w:p w14:paraId="5868D497" w14:textId="77777777" w:rsidR="00724940" w:rsidRDefault="00724940">
      <w:pPr>
        <w:pStyle w:val="BodyText"/>
      </w:pPr>
    </w:p>
    <w:p w14:paraId="48B086F0" w14:textId="77777777" w:rsidR="00724940" w:rsidRDefault="00724940">
      <w:pPr>
        <w:pStyle w:val="BodyText"/>
        <w:spacing w:before="5"/>
        <w:rPr>
          <w:sz w:val="13"/>
        </w:rPr>
      </w:pPr>
    </w:p>
    <w:p w14:paraId="3735761C" w14:textId="77777777" w:rsidR="00724940" w:rsidRDefault="00007FBC">
      <w:pPr>
        <w:pStyle w:val="ListParagraph"/>
        <w:numPr>
          <w:ilvl w:val="0"/>
          <w:numId w:val="3"/>
        </w:numPr>
        <w:tabs>
          <w:tab w:val="left" w:pos="431"/>
          <w:tab w:val="left" w:pos="432"/>
        </w:tabs>
        <w:rPr>
          <w:sz w:val="12"/>
        </w:rPr>
      </w:pPr>
      <w:r>
        <w:rPr>
          <w:sz w:val="12"/>
        </w:rPr>
        <w:t>Fees and Charges</w:t>
      </w:r>
    </w:p>
    <w:p w14:paraId="1900F09B" w14:textId="77777777" w:rsidR="00724940" w:rsidRDefault="00724940">
      <w:pPr>
        <w:pStyle w:val="BodyText"/>
      </w:pPr>
    </w:p>
    <w:p w14:paraId="541B3B61" w14:textId="77777777" w:rsidR="00724940" w:rsidRDefault="00007FBC">
      <w:pPr>
        <w:pStyle w:val="ListParagraph"/>
        <w:numPr>
          <w:ilvl w:val="1"/>
          <w:numId w:val="3"/>
        </w:numPr>
        <w:tabs>
          <w:tab w:val="left" w:pos="421"/>
        </w:tabs>
        <w:spacing w:before="106"/>
        <w:ind w:left="420"/>
        <w:rPr>
          <w:sz w:val="12"/>
        </w:rPr>
      </w:pPr>
      <w:r>
        <w:rPr>
          <w:sz w:val="12"/>
        </w:rPr>
        <w:t>In consideration of the Services provided unde</w:t>
      </w:r>
      <w:r>
        <w:rPr>
          <w:sz w:val="12"/>
        </w:rPr>
        <w:t>r the Terms and Conditions of Use, the Subscriber agrees to and shall pay CTOS:</w:t>
      </w:r>
    </w:p>
    <w:p w14:paraId="33C1E69C" w14:textId="77777777" w:rsidR="00724940" w:rsidRDefault="00007FBC">
      <w:pPr>
        <w:pStyle w:val="ListParagraph"/>
        <w:numPr>
          <w:ilvl w:val="2"/>
          <w:numId w:val="3"/>
        </w:numPr>
        <w:tabs>
          <w:tab w:val="left" w:pos="1322"/>
          <w:tab w:val="left" w:pos="1323"/>
        </w:tabs>
        <w:spacing w:before="62"/>
        <w:ind w:hanging="495"/>
        <w:rPr>
          <w:sz w:val="12"/>
        </w:rPr>
      </w:pPr>
      <w:r>
        <w:rPr>
          <w:sz w:val="12"/>
        </w:rPr>
        <w:t>the amounts as set out in the Terms and Conditions of Use;</w:t>
      </w:r>
    </w:p>
    <w:p w14:paraId="30B8B781" w14:textId="77777777" w:rsidR="00724940" w:rsidRDefault="00007FBC">
      <w:pPr>
        <w:pStyle w:val="ListParagraph"/>
        <w:numPr>
          <w:ilvl w:val="2"/>
          <w:numId w:val="3"/>
        </w:numPr>
        <w:tabs>
          <w:tab w:val="left" w:pos="1313"/>
          <w:tab w:val="left" w:pos="1314"/>
        </w:tabs>
        <w:spacing w:before="18"/>
        <w:ind w:left="1313" w:hanging="486"/>
        <w:rPr>
          <w:sz w:val="12"/>
        </w:rPr>
      </w:pPr>
      <w:r>
        <w:rPr>
          <w:sz w:val="12"/>
        </w:rPr>
        <w:t>any prevailing Service Tax Act 2018; and</w:t>
      </w:r>
    </w:p>
    <w:p w14:paraId="3964989F" w14:textId="77777777" w:rsidR="00724940" w:rsidRDefault="00007FBC">
      <w:pPr>
        <w:pStyle w:val="ListParagraph"/>
        <w:numPr>
          <w:ilvl w:val="2"/>
          <w:numId w:val="3"/>
        </w:numPr>
        <w:tabs>
          <w:tab w:val="left" w:pos="1304"/>
          <w:tab w:val="left" w:pos="1305"/>
        </w:tabs>
        <w:spacing w:before="19" w:line="333" w:lineRule="auto"/>
        <w:ind w:left="488" w:right="8052" w:firstLine="340"/>
        <w:rPr>
          <w:sz w:val="12"/>
        </w:rPr>
      </w:pPr>
      <w:r>
        <w:rPr>
          <w:sz w:val="12"/>
        </w:rPr>
        <w:t xml:space="preserve">any relevant bank </w:t>
      </w:r>
      <w:r>
        <w:rPr>
          <w:spacing w:val="-3"/>
          <w:sz w:val="12"/>
        </w:rPr>
        <w:t xml:space="preserve">charges; </w:t>
      </w:r>
      <w:r>
        <w:rPr>
          <w:sz w:val="12"/>
        </w:rPr>
        <w:t>(the “Fees”)</w:t>
      </w:r>
    </w:p>
    <w:p w14:paraId="633FCD8C" w14:textId="77777777" w:rsidR="00724940" w:rsidRDefault="00007FBC">
      <w:pPr>
        <w:pStyle w:val="BodyText"/>
        <w:spacing w:line="136" w:lineRule="exact"/>
        <w:ind w:left="480"/>
      </w:pPr>
      <w:r>
        <w:t>all of which shall be invoiced annually in advance as stipulated in the Terms and Conditions of Use and payable within 15 calendar days from the date of receipt of CTOS’s invoice.</w:t>
      </w:r>
    </w:p>
    <w:p w14:paraId="21BD6022" w14:textId="77777777" w:rsidR="00724940" w:rsidRDefault="00724940">
      <w:pPr>
        <w:pStyle w:val="BodyText"/>
      </w:pPr>
    </w:p>
    <w:p w14:paraId="791DBDE2" w14:textId="77777777" w:rsidR="00724940" w:rsidRDefault="00007FBC">
      <w:pPr>
        <w:pStyle w:val="ListParagraph"/>
        <w:numPr>
          <w:ilvl w:val="1"/>
          <w:numId w:val="3"/>
        </w:numPr>
        <w:tabs>
          <w:tab w:val="left" w:pos="455"/>
        </w:tabs>
        <w:spacing w:before="104" w:line="331" w:lineRule="auto"/>
        <w:ind w:left="520" w:right="1419" w:hanging="401"/>
        <w:rPr>
          <w:sz w:val="12"/>
        </w:rPr>
      </w:pPr>
      <w:r>
        <w:rPr>
          <w:sz w:val="12"/>
        </w:rPr>
        <w:t>Subscriber may purchase in-app credits while using the Services. CTOS reser</w:t>
      </w:r>
      <w:r>
        <w:rPr>
          <w:sz w:val="12"/>
        </w:rPr>
        <w:t>ves the right to amend its Pay-Per-Use fees and charges from time to time and Subscriber may review the prevailing fees in-app.</w:t>
      </w:r>
    </w:p>
    <w:p w14:paraId="050A7686" w14:textId="77777777" w:rsidR="00724940" w:rsidRDefault="00724940">
      <w:pPr>
        <w:pStyle w:val="BodyText"/>
        <w:spacing w:before="4"/>
        <w:rPr>
          <w:sz w:val="16"/>
        </w:rPr>
      </w:pPr>
    </w:p>
    <w:p w14:paraId="7D71AA0C" w14:textId="77777777" w:rsidR="00724940" w:rsidRDefault="00007FBC">
      <w:pPr>
        <w:pStyle w:val="ListParagraph"/>
        <w:numPr>
          <w:ilvl w:val="1"/>
          <w:numId w:val="3"/>
        </w:numPr>
        <w:tabs>
          <w:tab w:val="left" w:pos="487"/>
        </w:tabs>
        <w:ind w:left="486" w:hanging="367"/>
        <w:rPr>
          <w:sz w:val="12"/>
        </w:rPr>
      </w:pPr>
      <w:r>
        <w:rPr>
          <w:sz w:val="12"/>
        </w:rPr>
        <w:t>Unless otherwise stated, all fees, charges, and purchases are non-refundable.</w:t>
      </w:r>
    </w:p>
    <w:p w14:paraId="0C95977B" w14:textId="77777777" w:rsidR="00724940" w:rsidRDefault="00724940">
      <w:pPr>
        <w:pStyle w:val="BodyText"/>
      </w:pPr>
    </w:p>
    <w:p w14:paraId="61E10CBE" w14:textId="77777777" w:rsidR="00724940" w:rsidRDefault="00007FBC">
      <w:pPr>
        <w:pStyle w:val="ListParagraph"/>
        <w:numPr>
          <w:ilvl w:val="1"/>
          <w:numId w:val="3"/>
        </w:numPr>
        <w:tabs>
          <w:tab w:val="left" w:pos="499"/>
        </w:tabs>
        <w:spacing w:before="104" w:line="331" w:lineRule="auto"/>
        <w:ind w:left="498" w:right="1348" w:hanging="367"/>
        <w:rPr>
          <w:sz w:val="12"/>
        </w:rPr>
      </w:pPr>
      <w:r>
        <w:rPr>
          <w:sz w:val="12"/>
        </w:rPr>
        <w:t>All amounts displayed in the Terms and Condition</w:t>
      </w:r>
      <w:r>
        <w:rPr>
          <w:sz w:val="12"/>
        </w:rPr>
        <w:t xml:space="preserve">s of Use are in Ringgit Malaysia. To the extent permitted by law, CTOS may send and the Subscriber agrees to </w:t>
      </w:r>
      <w:r>
        <w:rPr>
          <w:spacing w:val="-3"/>
          <w:sz w:val="12"/>
        </w:rPr>
        <w:t xml:space="preserve">receive </w:t>
      </w:r>
      <w:r>
        <w:rPr>
          <w:sz w:val="12"/>
        </w:rPr>
        <w:t>invoice(s) via electronic mail.</w:t>
      </w:r>
    </w:p>
    <w:p w14:paraId="11B2C4AB" w14:textId="77777777" w:rsidR="00724940" w:rsidRDefault="00724940">
      <w:pPr>
        <w:pStyle w:val="BodyText"/>
        <w:spacing w:before="2"/>
        <w:rPr>
          <w:sz w:val="17"/>
        </w:rPr>
      </w:pPr>
    </w:p>
    <w:p w14:paraId="122FA054" w14:textId="77777777" w:rsidR="00724940" w:rsidRDefault="00007FBC">
      <w:pPr>
        <w:pStyle w:val="ListParagraph"/>
        <w:numPr>
          <w:ilvl w:val="0"/>
          <w:numId w:val="3"/>
        </w:numPr>
        <w:tabs>
          <w:tab w:val="left" w:pos="431"/>
          <w:tab w:val="left" w:pos="432"/>
        </w:tabs>
        <w:rPr>
          <w:sz w:val="12"/>
        </w:rPr>
      </w:pPr>
      <w:r>
        <w:rPr>
          <w:sz w:val="12"/>
        </w:rPr>
        <w:t>Restrictions on Use</w:t>
      </w:r>
    </w:p>
    <w:p w14:paraId="48265F93" w14:textId="77777777" w:rsidR="00724940" w:rsidRDefault="00724940">
      <w:pPr>
        <w:pStyle w:val="BodyText"/>
      </w:pPr>
    </w:p>
    <w:p w14:paraId="032D78ED" w14:textId="77777777" w:rsidR="00724940" w:rsidRDefault="00007FBC">
      <w:pPr>
        <w:pStyle w:val="ListParagraph"/>
        <w:numPr>
          <w:ilvl w:val="1"/>
          <w:numId w:val="3"/>
        </w:numPr>
        <w:tabs>
          <w:tab w:val="left" w:pos="432"/>
        </w:tabs>
        <w:spacing w:before="106"/>
        <w:ind w:left="431"/>
        <w:rPr>
          <w:sz w:val="12"/>
        </w:rPr>
      </w:pPr>
      <w:r>
        <w:rPr>
          <w:sz w:val="12"/>
        </w:rPr>
        <w:t>The Services are provided by CTOS solely for the use of Subscriber and shall not be u</w:t>
      </w:r>
      <w:r>
        <w:rPr>
          <w:sz w:val="12"/>
        </w:rPr>
        <w:t>sed for any illegal purpose or in any manner inconsistent with the Terms and</w:t>
      </w:r>
    </w:p>
    <w:p w14:paraId="0284CC81" w14:textId="77777777" w:rsidR="00724940" w:rsidRDefault="00007FBC">
      <w:pPr>
        <w:pStyle w:val="BodyText"/>
        <w:spacing w:before="7" w:line="252" w:lineRule="auto"/>
        <w:ind w:left="464" w:right="1057"/>
      </w:pPr>
      <w:r>
        <w:t xml:space="preserve">Conditions of Use. Furthermore, the Services and the CTOS Information (defined below) are not intended to be used or relied upon (and Subscriber hereby acknowledges that it will not use or rely upon the Services or the CTOS Information) as a credit report </w:t>
      </w:r>
      <w:r>
        <w:t>or in any way to form an opinion on a person’s eligibility for credit.</w:t>
      </w:r>
    </w:p>
    <w:p w14:paraId="3BA63161" w14:textId="77777777" w:rsidR="00724940" w:rsidRDefault="00724940">
      <w:pPr>
        <w:pStyle w:val="BodyText"/>
      </w:pPr>
    </w:p>
    <w:p w14:paraId="71C12FC5" w14:textId="77777777" w:rsidR="00724940" w:rsidRDefault="00007FBC">
      <w:pPr>
        <w:pStyle w:val="ListParagraph"/>
        <w:numPr>
          <w:ilvl w:val="1"/>
          <w:numId w:val="3"/>
        </w:numPr>
        <w:tabs>
          <w:tab w:val="left" w:pos="455"/>
        </w:tabs>
        <w:spacing w:before="96" w:line="252" w:lineRule="auto"/>
        <w:ind w:left="454" w:right="1005" w:hanging="334"/>
        <w:rPr>
          <w:sz w:val="12"/>
        </w:rPr>
      </w:pPr>
      <w:r>
        <w:rPr>
          <w:sz w:val="12"/>
        </w:rPr>
        <w:t>Subscriber acknowledges that the Services (including but not limited to any software source codes used in the provision of the Services) and the information provided through the Servic</w:t>
      </w:r>
      <w:r>
        <w:rPr>
          <w:sz w:val="12"/>
        </w:rPr>
        <w:t xml:space="preserve">es (“CTOS Information”) were developed, compiled, prepared, revised, selected and arranged by CTOS and others (including certain information sources) through </w:t>
      </w:r>
      <w:r>
        <w:rPr>
          <w:spacing w:val="-6"/>
          <w:sz w:val="12"/>
        </w:rPr>
        <w:t xml:space="preserve">the </w:t>
      </w:r>
      <w:r>
        <w:rPr>
          <w:sz w:val="12"/>
        </w:rPr>
        <w:t>application of methods and standards of judgment developed and applied through the expenditure</w:t>
      </w:r>
      <w:r>
        <w:rPr>
          <w:sz w:val="12"/>
        </w:rPr>
        <w:t xml:space="preserve"> of substantial time, effort and money and constitute valuable intellectual property and trade secrets of CTOS and such others. Subscriber shall </w:t>
      </w:r>
      <w:proofErr w:type="spellStart"/>
      <w:r>
        <w:rPr>
          <w:sz w:val="12"/>
        </w:rPr>
        <w:t>honour</w:t>
      </w:r>
      <w:proofErr w:type="spellEnd"/>
      <w:r>
        <w:rPr>
          <w:sz w:val="12"/>
        </w:rPr>
        <w:t xml:space="preserve"> and comply with all written requests made by CTOS to protect CTOS’s contractual, statutory and common la</w:t>
      </w:r>
      <w:r>
        <w:rPr>
          <w:sz w:val="12"/>
        </w:rPr>
        <w:t xml:space="preserve">w rights in the Services with the same degree of care used to protect its own proprietary rights, which in no event shall be less than reasonable efforts. Subscriber agrees to notify CTOS in writing promptly upon becoming aware of any </w:t>
      </w:r>
      <w:proofErr w:type="spellStart"/>
      <w:r>
        <w:rPr>
          <w:sz w:val="12"/>
        </w:rPr>
        <w:t>unauthorised</w:t>
      </w:r>
      <w:proofErr w:type="spellEnd"/>
      <w:r>
        <w:rPr>
          <w:sz w:val="12"/>
        </w:rPr>
        <w:t xml:space="preserve"> access o</w:t>
      </w:r>
      <w:r>
        <w:rPr>
          <w:sz w:val="12"/>
        </w:rPr>
        <w:t>r use by any party or of any claim that the Services infringe upon any copyright, trademark or other contractual, statutory or common law rights.</w:t>
      </w:r>
    </w:p>
    <w:p w14:paraId="1B529374" w14:textId="77777777" w:rsidR="00724940" w:rsidRDefault="00724940">
      <w:pPr>
        <w:pStyle w:val="BodyText"/>
        <w:spacing w:before="6"/>
      </w:pPr>
    </w:p>
    <w:p w14:paraId="49EF786C" w14:textId="77777777" w:rsidR="00724940" w:rsidRDefault="00007FBC">
      <w:pPr>
        <w:pStyle w:val="ListParagraph"/>
        <w:numPr>
          <w:ilvl w:val="1"/>
          <w:numId w:val="3"/>
        </w:numPr>
        <w:tabs>
          <w:tab w:val="left" w:pos="583"/>
        </w:tabs>
        <w:spacing w:line="252" w:lineRule="auto"/>
        <w:ind w:left="404" w:right="125" w:hanging="252"/>
        <w:jc w:val="both"/>
        <w:rPr>
          <w:sz w:val="12"/>
        </w:rPr>
      </w:pPr>
      <w:r>
        <w:tab/>
      </w:r>
      <w:r>
        <w:rPr>
          <w:sz w:val="12"/>
        </w:rPr>
        <w:t xml:space="preserve">Subscriber agrees to use CTOS Information for its internal business purposes only and shall not distribute, </w:t>
      </w:r>
      <w:r>
        <w:rPr>
          <w:sz w:val="12"/>
        </w:rPr>
        <w:t>transfer, sell or license the same to any third parties without the prior written authorization of CTOS. The analysis and presentation included in the Services shall not be re-circulated, re-distributed or published by Subscriber except for internal purpos</w:t>
      </w:r>
      <w:r>
        <w:rPr>
          <w:sz w:val="12"/>
        </w:rPr>
        <w:t xml:space="preserve">es without prior written consent of CTOS and, where necessary, with certain sources of information included in the Services. In no event will Subscriber permit the CTOS Information to be moved, copied, disseminated, broadcasted, reproduced, ported, stored </w:t>
      </w:r>
      <w:r>
        <w:rPr>
          <w:sz w:val="12"/>
        </w:rPr>
        <w:t>or otherwise routed to or used in any fashion on any device, printer, display or application which could cause the information so used or disseminated to be a source of or substitute for the information otherwise required to be supplied by CTOS or availabl</w:t>
      </w:r>
      <w:r>
        <w:rPr>
          <w:sz w:val="12"/>
        </w:rPr>
        <w:t>e from CTOS.</w:t>
      </w:r>
    </w:p>
    <w:p w14:paraId="02EB9251" w14:textId="77777777" w:rsidR="00724940" w:rsidRDefault="00724940">
      <w:pPr>
        <w:spacing w:line="252" w:lineRule="auto"/>
        <w:jc w:val="both"/>
        <w:rPr>
          <w:sz w:val="12"/>
        </w:rPr>
        <w:sectPr w:rsidR="00724940">
          <w:pgSz w:w="12240" w:h="15840"/>
          <w:pgMar w:top="620" w:right="720" w:bottom="280" w:left="720" w:header="230" w:footer="0" w:gutter="0"/>
          <w:cols w:space="720"/>
        </w:sectPr>
      </w:pPr>
    </w:p>
    <w:p w14:paraId="2258E10E" w14:textId="77777777" w:rsidR="00724940" w:rsidRDefault="00007FBC">
      <w:pPr>
        <w:pStyle w:val="ListParagraph"/>
        <w:numPr>
          <w:ilvl w:val="1"/>
          <w:numId w:val="3"/>
        </w:numPr>
        <w:tabs>
          <w:tab w:val="left" w:pos="531"/>
          <w:tab w:val="left" w:pos="532"/>
        </w:tabs>
        <w:spacing w:before="94"/>
        <w:ind w:left="531" w:hanging="401"/>
        <w:rPr>
          <w:sz w:val="12"/>
        </w:rPr>
      </w:pPr>
      <w:r>
        <w:rPr>
          <w:sz w:val="12"/>
        </w:rPr>
        <w:lastRenderedPageBreak/>
        <w:t>It is expressly agreed between CTOS and Subscriber that the rights granted to Subscriber under the Terms and Conditions of Use do not include the right to store all or any</w:t>
      </w:r>
    </w:p>
    <w:p w14:paraId="46BE8F55" w14:textId="77777777" w:rsidR="00724940" w:rsidRDefault="00007FBC">
      <w:pPr>
        <w:pStyle w:val="BodyText"/>
        <w:spacing w:before="7" w:line="252" w:lineRule="auto"/>
        <w:ind w:left="480" w:right="360"/>
      </w:pPr>
      <w:r>
        <w:t>part of the CTOS Information in databases for access by S</w:t>
      </w:r>
      <w:r>
        <w:t>ubscriber or any third party or the right to distribute any database services containing all or any part of CTOS Information on Subscriber’s network server for the duration of this Agreement.</w:t>
      </w:r>
    </w:p>
    <w:p w14:paraId="178D9808" w14:textId="77777777" w:rsidR="00724940" w:rsidRDefault="00724940">
      <w:pPr>
        <w:pStyle w:val="BodyText"/>
        <w:spacing w:before="6"/>
      </w:pPr>
    </w:p>
    <w:p w14:paraId="2E0E30D1" w14:textId="77777777" w:rsidR="00724940" w:rsidRDefault="00007FBC">
      <w:pPr>
        <w:pStyle w:val="ListParagraph"/>
        <w:numPr>
          <w:ilvl w:val="1"/>
          <w:numId w:val="3"/>
        </w:numPr>
        <w:tabs>
          <w:tab w:val="left" w:pos="455"/>
        </w:tabs>
        <w:spacing w:before="1" w:line="252" w:lineRule="auto"/>
        <w:ind w:left="454" w:right="1499" w:hanging="334"/>
        <w:rPr>
          <w:sz w:val="12"/>
        </w:rPr>
      </w:pPr>
      <w:r>
        <w:rPr>
          <w:sz w:val="12"/>
        </w:rPr>
        <w:t>Notwithstanding anything to the contrary contained in the Terms</w:t>
      </w:r>
      <w:r>
        <w:rPr>
          <w:sz w:val="12"/>
        </w:rPr>
        <w:t xml:space="preserve"> and Conditions of Use, Subscriber may not use any portion of CTOS Information in any manner that </w:t>
      </w:r>
      <w:r>
        <w:rPr>
          <w:spacing w:val="-9"/>
          <w:sz w:val="12"/>
        </w:rPr>
        <w:t xml:space="preserve">is </w:t>
      </w:r>
      <w:r>
        <w:rPr>
          <w:sz w:val="12"/>
        </w:rPr>
        <w:t>competitive with any product or service then being offered by CTOS including, but not limited to, any use of such data that may:</w:t>
      </w:r>
    </w:p>
    <w:p w14:paraId="71738775" w14:textId="77777777" w:rsidR="00724940" w:rsidRDefault="00007FBC">
      <w:pPr>
        <w:pStyle w:val="ListParagraph"/>
        <w:numPr>
          <w:ilvl w:val="2"/>
          <w:numId w:val="3"/>
        </w:numPr>
        <w:tabs>
          <w:tab w:val="left" w:pos="1322"/>
          <w:tab w:val="left" w:pos="1323"/>
        </w:tabs>
        <w:spacing w:before="9"/>
        <w:ind w:hanging="495"/>
        <w:rPr>
          <w:sz w:val="12"/>
        </w:rPr>
      </w:pPr>
      <w:r>
        <w:rPr>
          <w:sz w:val="12"/>
        </w:rPr>
        <w:t>result in the displacement of an existing subscription of, or the loss of a potential subscription by, a third party to CTOS’s services; or</w:t>
      </w:r>
    </w:p>
    <w:p w14:paraId="782082EB" w14:textId="77777777" w:rsidR="00724940" w:rsidRDefault="00007FBC">
      <w:pPr>
        <w:pStyle w:val="ListParagraph"/>
        <w:numPr>
          <w:ilvl w:val="2"/>
          <w:numId w:val="3"/>
        </w:numPr>
        <w:tabs>
          <w:tab w:val="left" w:pos="1313"/>
          <w:tab w:val="left" w:pos="1314"/>
        </w:tabs>
        <w:spacing w:before="19"/>
        <w:ind w:left="1313" w:hanging="486"/>
        <w:rPr>
          <w:sz w:val="12"/>
        </w:rPr>
      </w:pPr>
      <w:r>
        <w:rPr>
          <w:sz w:val="12"/>
        </w:rPr>
        <w:t>result in a reduction Subscriber’s existing or potential subscriptions to CTOS’s services; or</w:t>
      </w:r>
    </w:p>
    <w:p w14:paraId="124B7579" w14:textId="77777777" w:rsidR="00724940" w:rsidRDefault="00007FBC">
      <w:pPr>
        <w:pStyle w:val="ListParagraph"/>
        <w:numPr>
          <w:ilvl w:val="2"/>
          <w:numId w:val="3"/>
        </w:numPr>
        <w:tabs>
          <w:tab w:val="left" w:pos="1304"/>
          <w:tab w:val="left" w:pos="1305"/>
        </w:tabs>
        <w:spacing w:before="19"/>
        <w:ind w:left="1305" w:hanging="477"/>
        <w:rPr>
          <w:sz w:val="12"/>
        </w:rPr>
      </w:pPr>
      <w:r>
        <w:rPr>
          <w:sz w:val="12"/>
        </w:rPr>
        <w:t>prejudice the rights o</w:t>
      </w:r>
      <w:r>
        <w:rPr>
          <w:sz w:val="12"/>
        </w:rPr>
        <w:t>f CTOS or any sources of any part of CTOS Information to exploit its respective portion of CTOS Information.</w:t>
      </w:r>
    </w:p>
    <w:p w14:paraId="73E65F6C" w14:textId="77777777" w:rsidR="00724940" w:rsidRDefault="00007FBC">
      <w:pPr>
        <w:pStyle w:val="BodyText"/>
        <w:spacing w:before="54" w:line="331" w:lineRule="auto"/>
        <w:ind w:left="480" w:right="1209"/>
      </w:pPr>
      <w:r>
        <w:t xml:space="preserve">If CTOS believes in good faith that such service or product of Subscriber competes with CTOS in the manner specified above, CTOS may terminate the </w:t>
      </w:r>
      <w:r>
        <w:t>Agreement, pursue any and all remedies in respect of such breach, and may require Subscriber to immediately discontinue its use of CTOS Information.</w:t>
      </w:r>
    </w:p>
    <w:p w14:paraId="67E7A27A" w14:textId="77777777" w:rsidR="00724940" w:rsidRDefault="00724940">
      <w:pPr>
        <w:pStyle w:val="BodyText"/>
        <w:spacing w:before="4"/>
        <w:rPr>
          <w:sz w:val="16"/>
        </w:rPr>
      </w:pPr>
    </w:p>
    <w:p w14:paraId="3C51000E" w14:textId="77777777" w:rsidR="00724940" w:rsidRDefault="00007FBC">
      <w:pPr>
        <w:pStyle w:val="ListParagraph"/>
        <w:numPr>
          <w:ilvl w:val="1"/>
          <w:numId w:val="3"/>
        </w:numPr>
        <w:tabs>
          <w:tab w:val="left" w:pos="455"/>
        </w:tabs>
        <w:spacing w:line="252" w:lineRule="auto"/>
        <w:ind w:left="487" w:right="1212" w:hanging="367"/>
        <w:rPr>
          <w:sz w:val="12"/>
        </w:rPr>
      </w:pPr>
      <w:r>
        <w:rPr>
          <w:sz w:val="12"/>
        </w:rPr>
        <w:t>Subscriber shall not use any of CTOS’s trademarks, trade names or service marks in any manner which create</w:t>
      </w:r>
      <w:r>
        <w:rPr>
          <w:sz w:val="12"/>
        </w:rPr>
        <w:t xml:space="preserve">s the impression that such names and marks belong to or </w:t>
      </w:r>
      <w:r>
        <w:rPr>
          <w:spacing w:val="-6"/>
          <w:sz w:val="12"/>
        </w:rPr>
        <w:t xml:space="preserve">are </w:t>
      </w:r>
      <w:r>
        <w:rPr>
          <w:sz w:val="12"/>
        </w:rPr>
        <w:t>identified with Subscriber, and Subscriber acknowledges that it has no ownership rights in and to any of these names and marks.</w:t>
      </w:r>
    </w:p>
    <w:p w14:paraId="0A7BFBD8" w14:textId="77777777" w:rsidR="00724940" w:rsidRDefault="00724940">
      <w:pPr>
        <w:pStyle w:val="BodyText"/>
      </w:pPr>
    </w:p>
    <w:p w14:paraId="51795061" w14:textId="77777777" w:rsidR="00724940" w:rsidRDefault="00007FBC">
      <w:pPr>
        <w:pStyle w:val="ListParagraph"/>
        <w:numPr>
          <w:ilvl w:val="0"/>
          <w:numId w:val="3"/>
        </w:numPr>
        <w:tabs>
          <w:tab w:val="left" w:pos="431"/>
          <w:tab w:val="left" w:pos="432"/>
        </w:tabs>
        <w:spacing w:before="106"/>
        <w:rPr>
          <w:sz w:val="12"/>
        </w:rPr>
      </w:pPr>
      <w:r>
        <w:rPr>
          <w:sz w:val="12"/>
        </w:rPr>
        <w:t>Intellectual Property Rights</w:t>
      </w:r>
    </w:p>
    <w:p w14:paraId="360D7AF2" w14:textId="77777777" w:rsidR="00724940" w:rsidRDefault="00724940">
      <w:pPr>
        <w:pStyle w:val="BodyText"/>
        <w:spacing w:before="4"/>
        <w:rPr>
          <w:sz w:val="13"/>
        </w:rPr>
      </w:pPr>
    </w:p>
    <w:p w14:paraId="3E326A5C" w14:textId="77777777" w:rsidR="00724940" w:rsidRDefault="00007FBC">
      <w:pPr>
        <w:pStyle w:val="ListParagraph"/>
        <w:numPr>
          <w:ilvl w:val="1"/>
          <w:numId w:val="3"/>
        </w:numPr>
        <w:tabs>
          <w:tab w:val="left" w:pos="455"/>
        </w:tabs>
        <w:spacing w:before="1" w:line="252" w:lineRule="auto"/>
        <w:ind w:left="454" w:right="1198" w:hanging="334"/>
        <w:rPr>
          <w:sz w:val="12"/>
        </w:rPr>
      </w:pPr>
      <w:r>
        <w:rPr>
          <w:sz w:val="12"/>
        </w:rPr>
        <w:t xml:space="preserve">The Software, furnished in the provision of the Services and under this Terms and Conditions of Use may be used only in accordance with the Terms and Conditions of </w:t>
      </w:r>
      <w:r>
        <w:rPr>
          <w:spacing w:val="-5"/>
          <w:sz w:val="12"/>
        </w:rPr>
        <w:t xml:space="preserve">Use. </w:t>
      </w:r>
      <w:r>
        <w:rPr>
          <w:sz w:val="12"/>
        </w:rPr>
        <w:t>Except as provided in the Terms and Conditions of Use, such Software may not be:</w:t>
      </w:r>
    </w:p>
    <w:p w14:paraId="2F271A19" w14:textId="77777777" w:rsidR="00724940" w:rsidRDefault="00007FBC">
      <w:pPr>
        <w:pStyle w:val="ListParagraph"/>
        <w:numPr>
          <w:ilvl w:val="2"/>
          <w:numId w:val="3"/>
        </w:numPr>
        <w:tabs>
          <w:tab w:val="left" w:pos="1322"/>
          <w:tab w:val="left" w:pos="1323"/>
        </w:tabs>
        <w:spacing w:before="9"/>
        <w:ind w:hanging="495"/>
        <w:rPr>
          <w:sz w:val="12"/>
        </w:rPr>
      </w:pPr>
      <w:r>
        <w:rPr>
          <w:sz w:val="12"/>
        </w:rPr>
        <w:t>copied</w:t>
      </w:r>
      <w:r>
        <w:rPr>
          <w:sz w:val="12"/>
        </w:rPr>
        <w:t>, broadcasted, reproduced, transferred or otherwise used in any other application;</w:t>
      </w:r>
    </w:p>
    <w:p w14:paraId="0A210049" w14:textId="77777777" w:rsidR="00724940" w:rsidRDefault="00007FBC">
      <w:pPr>
        <w:pStyle w:val="ListParagraph"/>
        <w:numPr>
          <w:ilvl w:val="2"/>
          <w:numId w:val="3"/>
        </w:numPr>
        <w:tabs>
          <w:tab w:val="left" w:pos="1313"/>
          <w:tab w:val="left" w:pos="1314"/>
        </w:tabs>
        <w:spacing w:before="19"/>
        <w:ind w:left="1313" w:hanging="486"/>
        <w:rPr>
          <w:sz w:val="12"/>
        </w:rPr>
      </w:pPr>
      <w:r>
        <w:rPr>
          <w:sz w:val="12"/>
        </w:rPr>
        <w:t>recompiled, decompiled, disassembled, reverse engineered, the subject of an attempt to derive the source code of, made into or re-distributed in any form; or</w:t>
      </w:r>
    </w:p>
    <w:p w14:paraId="2F14A3C6" w14:textId="77777777" w:rsidR="00724940" w:rsidRDefault="00007FBC">
      <w:pPr>
        <w:pStyle w:val="ListParagraph"/>
        <w:numPr>
          <w:ilvl w:val="2"/>
          <w:numId w:val="3"/>
        </w:numPr>
        <w:tabs>
          <w:tab w:val="left" w:pos="1304"/>
          <w:tab w:val="left" w:pos="1305"/>
        </w:tabs>
        <w:spacing w:before="19"/>
        <w:ind w:left="1305" w:hanging="477"/>
        <w:rPr>
          <w:sz w:val="12"/>
        </w:rPr>
      </w:pPr>
      <w:r>
        <w:rPr>
          <w:sz w:val="12"/>
        </w:rPr>
        <w:t>modified, adapted, translated, rented, leased, sub-licensed, loaned, resold, distributed or networked in whole or in part, except as provided in the Terms and Conditions of Use.</w:t>
      </w:r>
    </w:p>
    <w:p w14:paraId="45DB9FB2" w14:textId="77777777" w:rsidR="00724940" w:rsidRDefault="00724940">
      <w:pPr>
        <w:pStyle w:val="BodyText"/>
        <w:spacing w:before="2"/>
        <w:rPr>
          <w:sz w:val="14"/>
        </w:rPr>
      </w:pPr>
    </w:p>
    <w:p w14:paraId="158A556B" w14:textId="77777777" w:rsidR="00724940" w:rsidRDefault="00007FBC">
      <w:pPr>
        <w:pStyle w:val="ListParagraph"/>
        <w:numPr>
          <w:ilvl w:val="0"/>
          <w:numId w:val="3"/>
        </w:numPr>
        <w:tabs>
          <w:tab w:val="left" w:pos="431"/>
          <w:tab w:val="left" w:pos="432"/>
        </w:tabs>
        <w:rPr>
          <w:sz w:val="12"/>
        </w:rPr>
      </w:pPr>
      <w:r>
        <w:rPr>
          <w:sz w:val="12"/>
        </w:rPr>
        <w:t>Warranties and Limitations of Liabilities</w:t>
      </w:r>
    </w:p>
    <w:p w14:paraId="76FBB6F8" w14:textId="77777777" w:rsidR="00724940" w:rsidRDefault="00724940">
      <w:pPr>
        <w:pStyle w:val="BodyText"/>
        <w:spacing w:before="4"/>
        <w:rPr>
          <w:sz w:val="13"/>
        </w:rPr>
      </w:pPr>
    </w:p>
    <w:p w14:paraId="31A744C7" w14:textId="77777777" w:rsidR="00724940" w:rsidRDefault="00007FBC">
      <w:pPr>
        <w:pStyle w:val="ListParagraph"/>
        <w:numPr>
          <w:ilvl w:val="1"/>
          <w:numId w:val="3"/>
        </w:numPr>
        <w:tabs>
          <w:tab w:val="left" w:pos="455"/>
        </w:tabs>
        <w:spacing w:line="252" w:lineRule="auto"/>
        <w:ind w:left="454" w:right="905" w:hanging="334"/>
        <w:rPr>
          <w:sz w:val="12"/>
        </w:rPr>
      </w:pPr>
      <w:r>
        <w:rPr>
          <w:sz w:val="12"/>
        </w:rPr>
        <w:t>CTOS makes no warranty, express or</w:t>
      </w:r>
      <w:r>
        <w:rPr>
          <w:sz w:val="12"/>
        </w:rPr>
        <w:t xml:space="preserve"> implied, as to the results to be attained by Subscriber or others from the use of the Services, and there are no express or implied warranties of merchantability or fitness for a particular purpose or use. CTOS does not warrant that the Software relating </w:t>
      </w:r>
      <w:r>
        <w:rPr>
          <w:sz w:val="12"/>
        </w:rPr>
        <w:t>to the Services is error-free or will operate without interruption.</w:t>
      </w:r>
    </w:p>
    <w:p w14:paraId="7906435B" w14:textId="77777777" w:rsidR="00724940" w:rsidRDefault="00724940">
      <w:pPr>
        <w:pStyle w:val="BodyText"/>
        <w:spacing w:before="7"/>
      </w:pPr>
    </w:p>
    <w:p w14:paraId="0052FBB0" w14:textId="77777777" w:rsidR="00724940" w:rsidRDefault="00007FBC">
      <w:pPr>
        <w:pStyle w:val="ListParagraph"/>
        <w:numPr>
          <w:ilvl w:val="1"/>
          <w:numId w:val="3"/>
        </w:numPr>
        <w:tabs>
          <w:tab w:val="left" w:pos="421"/>
        </w:tabs>
        <w:spacing w:line="504" w:lineRule="auto"/>
        <w:ind w:left="454" w:right="1145" w:hanging="334"/>
        <w:rPr>
          <w:sz w:val="12"/>
        </w:rPr>
      </w:pPr>
      <w:r>
        <w:rPr>
          <w:sz w:val="12"/>
        </w:rPr>
        <w:t xml:space="preserve">The information and data contained in the Services are derived from publicly available information and/or sources deemed reliable, but CTOS and its suppliers do not </w:t>
      </w:r>
      <w:r>
        <w:rPr>
          <w:spacing w:val="-3"/>
          <w:sz w:val="12"/>
        </w:rPr>
        <w:t xml:space="preserve">warrant, </w:t>
      </w:r>
      <w:r>
        <w:rPr>
          <w:sz w:val="12"/>
        </w:rPr>
        <w:t>whether expre</w:t>
      </w:r>
      <w:r>
        <w:rPr>
          <w:sz w:val="12"/>
        </w:rPr>
        <w:t>ssly or impliedly, the correctness, accuracy, veracity and/or completeness of any programs, data or other information furnished in connection with the Services.</w:t>
      </w:r>
    </w:p>
    <w:p w14:paraId="0A8E4BB5" w14:textId="77777777" w:rsidR="00724940" w:rsidRDefault="00724940">
      <w:pPr>
        <w:pStyle w:val="BodyText"/>
        <w:spacing w:before="6"/>
      </w:pPr>
    </w:p>
    <w:p w14:paraId="0FFB1E26" w14:textId="77777777" w:rsidR="00724940" w:rsidRDefault="00007FBC">
      <w:pPr>
        <w:pStyle w:val="ListParagraph"/>
        <w:numPr>
          <w:ilvl w:val="1"/>
          <w:numId w:val="3"/>
        </w:numPr>
        <w:tabs>
          <w:tab w:val="left" w:pos="390"/>
        </w:tabs>
        <w:spacing w:line="252" w:lineRule="auto"/>
        <w:ind w:left="404" w:right="381" w:hanging="282"/>
        <w:rPr>
          <w:sz w:val="12"/>
        </w:rPr>
      </w:pPr>
      <w:r>
        <w:rPr>
          <w:sz w:val="12"/>
        </w:rPr>
        <w:t>Subscriber is solely responsible for the information used by it and the resultant output there</w:t>
      </w:r>
      <w:r>
        <w:rPr>
          <w:sz w:val="12"/>
        </w:rPr>
        <w:t>of. The information and data contained in the Services are subject to change, completion and amendment without further notice. The information or data is not to be construed as legal, business or tax advice. Subscriber should consult its own legal, busines</w:t>
      </w:r>
      <w:r>
        <w:rPr>
          <w:sz w:val="12"/>
        </w:rPr>
        <w:t xml:space="preserve">s or tax advisor as to </w:t>
      </w:r>
      <w:r>
        <w:rPr>
          <w:spacing w:val="-3"/>
          <w:sz w:val="12"/>
        </w:rPr>
        <w:t xml:space="preserve">legal, </w:t>
      </w:r>
      <w:r>
        <w:rPr>
          <w:sz w:val="12"/>
        </w:rPr>
        <w:t>business or tax advice.</w:t>
      </w:r>
    </w:p>
    <w:p w14:paraId="2FC04CEC" w14:textId="77777777" w:rsidR="00724940" w:rsidRDefault="00724940">
      <w:pPr>
        <w:pStyle w:val="BodyText"/>
        <w:spacing w:before="6"/>
      </w:pPr>
    </w:p>
    <w:p w14:paraId="7F53BC01" w14:textId="77777777" w:rsidR="00724940" w:rsidRDefault="00007FBC">
      <w:pPr>
        <w:pStyle w:val="ListParagraph"/>
        <w:numPr>
          <w:ilvl w:val="1"/>
          <w:numId w:val="3"/>
        </w:numPr>
        <w:tabs>
          <w:tab w:val="left" w:pos="521"/>
          <w:tab w:val="left" w:pos="522"/>
        </w:tabs>
        <w:spacing w:line="252" w:lineRule="auto"/>
        <w:ind w:left="480" w:right="311" w:hanging="360"/>
        <w:rPr>
          <w:sz w:val="12"/>
        </w:rPr>
      </w:pPr>
      <w:r>
        <w:tab/>
      </w:r>
      <w:r>
        <w:rPr>
          <w:sz w:val="12"/>
        </w:rPr>
        <w:t>Subscriber shall indemnify, hold harmless and at Subscriber’s expense, defend CTOS, its employees, officers and directors from and against any loss, claim, demand or expense (including reasonable atto</w:t>
      </w:r>
      <w:r>
        <w:rPr>
          <w:sz w:val="12"/>
        </w:rPr>
        <w:t>rneys’ fees) arising, directly or indirectly, in connection with a breach of the Terms and Conditions of Use by Subscriber or the use of the Services by Subscriber.</w:t>
      </w:r>
    </w:p>
    <w:p w14:paraId="4A6078BF" w14:textId="77777777" w:rsidR="00724940" w:rsidRDefault="00724940">
      <w:pPr>
        <w:pStyle w:val="BodyText"/>
        <w:spacing w:before="7"/>
      </w:pPr>
    </w:p>
    <w:p w14:paraId="72051BB7" w14:textId="77777777" w:rsidR="00724940" w:rsidRDefault="00007FBC">
      <w:pPr>
        <w:pStyle w:val="ListParagraph"/>
        <w:numPr>
          <w:ilvl w:val="1"/>
          <w:numId w:val="3"/>
        </w:numPr>
        <w:tabs>
          <w:tab w:val="left" w:pos="521"/>
          <w:tab w:val="left" w:pos="522"/>
        </w:tabs>
        <w:spacing w:line="252" w:lineRule="auto"/>
        <w:ind w:left="480" w:right="372" w:hanging="360"/>
        <w:rPr>
          <w:sz w:val="12"/>
        </w:rPr>
      </w:pPr>
      <w:r>
        <w:tab/>
      </w:r>
      <w:r>
        <w:rPr>
          <w:sz w:val="12"/>
        </w:rPr>
        <w:t>No party shall be liable to the other for any default resulting from force majeure, which shall be deemed to include any circumstances beyond the reasonable control of the party or parties affected. No action, regardless of form, arising out of or pertaini</w:t>
      </w:r>
      <w:r>
        <w:rPr>
          <w:sz w:val="12"/>
        </w:rPr>
        <w:t xml:space="preserve">ng to any of the Services provided by CTOS may be brought by Subscriber more than one year after the cause of action </w:t>
      </w:r>
      <w:r>
        <w:rPr>
          <w:spacing w:val="-6"/>
          <w:sz w:val="12"/>
        </w:rPr>
        <w:t xml:space="preserve">has </w:t>
      </w:r>
      <w:r>
        <w:rPr>
          <w:sz w:val="12"/>
        </w:rPr>
        <w:t>accrued.</w:t>
      </w:r>
    </w:p>
    <w:p w14:paraId="49051DA3" w14:textId="77777777" w:rsidR="00724940" w:rsidRDefault="00724940">
      <w:pPr>
        <w:pStyle w:val="BodyText"/>
      </w:pPr>
    </w:p>
    <w:p w14:paraId="644ECE41" w14:textId="77777777" w:rsidR="00724940" w:rsidRDefault="00007FBC">
      <w:pPr>
        <w:pStyle w:val="ListParagraph"/>
        <w:numPr>
          <w:ilvl w:val="0"/>
          <w:numId w:val="3"/>
        </w:numPr>
        <w:tabs>
          <w:tab w:val="left" w:pos="431"/>
          <w:tab w:val="left" w:pos="432"/>
        </w:tabs>
        <w:spacing w:before="106"/>
        <w:rPr>
          <w:sz w:val="12"/>
        </w:rPr>
      </w:pPr>
      <w:r>
        <w:rPr>
          <w:sz w:val="12"/>
        </w:rPr>
        <w:t>Installation of Service(s) and Equipment</w:t>
      </w:r>
    </w:p>
    <w:p w14:paraId="3E4B7DDD" w14:textId="77777777" w:rsidR="00724940" w:rsidRDefault="00724940">
      <w:pPr>
        <w:pStyle w:val="BodyText"/>
        <w:spacing w:before="4"/>
        <w:rPr>
          <w:sz w:val="13"/>
        </w:rPr>
      </w:pPr>
    </w:p>
    <w:p w14:paraId="7128507D" w14:textId="77777777" w:rsidR="00724940" w:rsidRDefault="00007FBC">
      <w:pPr>
        <w:pStyle w:val="ListParagraph"/>
        <w:numPr>
          <w:ilvl w:val="1"/>
          <w:numId w:val="3"/>
        </w:numPr>
        <w:tabs>
          <w:tab w:val="left" w:pos="587"/>
          <w:tab w:val="left" w:pos="588"/>
        </w:tabs>
        <w:spacing w:line="252" w:lineRule="auto"/>
        <w:ind w:left="545" w:right="132" w:hanging="426"/>
        <w:rPr>
          <w:sz w:val="12"/>
        </w:rPr>
      </w:pPr>
      <w:r>
        <w:tab/>
      </w:r>
      <w:r>
        <w:rPr>
          <w:sz w:val="12"/>
        </w:rPr>
        <w:t>The Subscriber acknowledges that it is required to procure and/or maintain interne</w:t>
      </w:r>
      <w:r>
        <w:rPr>
          <w:sz w:val="12"/>
        </w:rPr>
        <w:t>t access in order to use and/or access the Services, and the Subscriber shall be solely responsible for obtaining and maintaining its own access to the Internet and shall be solely responsible for the payment of any applicable subscription charges, telecom</w:t>
      </w:r>
      <w:r>
        <w:rPr>
          <w:sz w:val="12"/>
        </w:rPr>
        <w:t xml:space="preserve">munication charges, data charges or other charges incurred in connection with its use of the Services. The Subscriber shall also be responsible for obtaining and setting up the necessary </w:t>
      </w:r>
      <w:proofErr w:type="spellStart"/>
      <w:r>
        <w:rPr>
          <w:sz w:val="12"/>
        </w:rPr>
        <w:t>authorisations</w:t>
      </w:r>
      <w:proofErr w:type="spellEnd"/>
      <w:r>
        <w:rPr>
          <w:sz w:val="12"/>
        </w:rPr>
        <w:t xml:space="preserve">, including but not limited </w:t>
      </w:r>
      <w:r>
        <w:rPr>
          <w:spacing w:val="-9"/>
          <w:sz w:val="12"/>
        </w:rPr>
        <w:t xml:space="preserve">to </w:t>
      </w:r>
      <w:r>
        <w:rPr>
          <w:sz w:val="12"/>
        </w:rPr>
        <w:t>internal user rights, fi</w:t>
      </w:r>
      <w:r>
        <w:rPr>
          <w:sz w:val="12"/>
        </w:rPr>
        <w:t>rewall, network and other security permissions in order to access the Services.</w:t>
      </w:r>
    </w:p>
    <w:p w14:paraId="32A4B702" w14:textId="77777777" w:rsidR="00724940" w:rsidRDefault="00724940">
      <w:pPr>
        <w:pStyle w:val="BodyText"/>
        <w:spacing w:before="6"/>
      </w:pPr>
    </w:p>
    <w:p w14:paraId="740D9B45" w14:textId="77777777" w:rsidR="00724940" w:rsidRDefault="00007FBC">
      <w:pPr>
        <w:pStyle w:val="ListParagraph"/>
        <w:numPr>
          <w:ilvl w:val="1"/>
          <w:numId w:val="3"/>
        </w:numPr>
        <w:tabs>
          <w:tab w:val="left" w:pos="587"/>
          <w:tab w:val="left" w:pos="588"/>
        </w:tabs>
        <w:spacing w:before="1" w:line="252" w:lineRule="auto"/>
        <w:ind w:left="545" w:right="218" w:hanging="426"/>
        <w:rPr>
          <w:sz w:val="12"/>
        </w:rPr>
      </w:pPr>
      <w:r>
        <w:tab/>
      </w:r>
      <w:r>
        <w:rPr>
          <w:sz w:val="12"/>
        </w:rPr>
        <w:t>Hardware and software provided by the Subscriber for access to the Services must meet all technical specifications provided by CTOS. For the avoidance of doubt, CTOS reserves</w:t>
      </w:r>
      <w:r>
        <w:rPr>
          <w:sz w:val="12"/>
        </w:rPr>
        <w:t xml:space="preserve"> the </w:t>
      </w:r>
      <w:r>
        <w:rPr>
          <w:spacing w:val="-4"/>
          <w:sz w:val="12"/>
        </w:rPr>
        <w:t xml:space="preserve">right </w:t>
      </w:r>
      <w:r>
        <w:rPr>
          <w:sz w:val="12"/>
        </w:rPr>
        <w:t>to at any time, or from time to time, to amend such technical specifications with prior written notice of 1 calendar year to the Subscriber.</w:t>
      </w:r>
    </w:p>
    <w:p w14:paraId="490A9436" w14:textId="77777777" w:rsidR="00724940" w:rsidRDefault="00724940">
      <w:pPr>
        <w:pStyle w:val="BodyText"/>
      </w:pPr>
    </w:p>
    <w:p w14:paraId="35E4B60E" w14:textId="77777777" w:rsidR="00724940" w:rsidRDefault="00007FBC">
      <w:pPr>
        <w:pStyle w:val="ListParagraph"/>
        <w:numPr>
          <w:ilvl w:val="0"/>
          <w:numId w:val="3"/>
        </w:numPr>
        <w:tabs>
          <w:tab w:val="left" w:pos="431"/>
          <w:tab w:val="left" w:pos="432"/>
        </w:tabs>
        <w:spacing w:before="106"/>
        <w:rPr>
          <w:sz w:val="12"/>
        </w:rPr>
      </w:pPr>
      <w:r>
        <w:rPr>
          <w:sz w:val="12"/>
        </w:rPr>
        <w:t>Access to Services</w:t>
      </w:r>
    </w:p>
    <w:p w14:paraId="22291A25" w14:textId="77777777" w:rsidR="00724940" w:rsidRDefault="00724940">
      <w:pPr>
        <w:pStyle w:val="BodyText"/>
        <w:spacing w:before="4"/>
        <w:rPr>
          <w:sz w:val="13"/>
        </w:rPr>
      </w:pPr>
    </w:p>
    <w:p w14:paraId="1DDCB5DD" w14:textId="77777777" w:rsidR="00724940" w:rsidRDefault="00007FBC">
      <w:pPr>
        <w:pStyle w:val="ListParagraph"/>
        <w:numPr>
          <w:ilvl w:val="1"/>
          <w:numId w:val="3"/>
        </w:numPr>
        <w:tabs>
          <w:tab w:val="left" w:pos="521"/>
          <w:tab w:val="left" w:pos="522"/>
        </w:tabs>
        <w:spacing w:line="252" w:lineRule="auto"/>
        <w:ind w:left="480" w:right="265" w:hanging="360"/>
        <w:rPr>
          <w:sz w:val="12"/>
        </w:rPr>
      </w:pPr>
      <w:r>
        <w:tab/>
      </w:r>
      <w:r>
        <w:rPr>
          <w:sz w:val="12"/>
        </w:rPr>
        <w:t>CTOS reserves the right to periodically monitor the usage of the Services to ensur</w:t>
      </w:r>
      <w:r>
        <w:rPr>
          <w:sz w:val="12"/>
        </w:rPr>
        <w:t xml:space="preserve">e compliance with the Terms and Conditions of Use and the Subscriber shall at all reasonable times </w:t>
      </w:r>
      <w:r>
        <w:rPr>
          <w:spacing w:val="-3"/>
          <w:sz w:val="12"/>
        </w:rPr>
        <w:t xml:space="preserve">permit </w:t>
      </w:r>
      <w:r>
        <w:rPr>
          <w:sz w:val="12"/>
        </w:rPr>
        <w:t>CTOS to have access to the location where the Services are provided for the purpose of ascertaining the use made of the Services.</w:t>
      </w:r>
    </w:p>
    <w:p w14:paraId="3739B082" w14:textId="77777777" w:rsidR="00724940" w:rsidRDefault="00724940">
      <w:pPr>
        <w:pStyle w:val="BodyText"/>
      </w:pPr>
    </w:p>
    <w:p w14:paraId="3B35412C" w14:textId="77777777" w:rsidR="00724940" w:rsidRDefault="00724940">
      <w:pPr>
        <w:pStyle w:val="BodyText"/>
      </w:pPr>
    </w:p>
    <w:p w14:paraId="0511F594" w14:textId="77777777" w:rsidR="00724940" w:rsidRDefault="00724940">
      <w:pPr>
        <w:pStyle w:val="BodyText"/>
      </w:pPr>
    </w:p>
    <w:p w14:paraId="1D06D1E9" w14:textId="77777777" w:rsidR="00724940" w:rsidRDefault="00724940">
      <w:pPr>
        <w:pStyle w:val="BodyText"/>
      </w:pPr>
    </w:p>
    <w:p w14:paraId="29AF9264" w14:textId="77777777" w:rsidR="00724940" w:rsidRDefault="00724940">
      <w:pPr>
        <w:pStyle w:val="BodyText"/>
      </w:pPr>
    </w:p>
    <w:p w14:paraId="4F8FC963" w14:textId="77777777" w:rsidR="00724940" w:rsidRDefault="00724940">
      <w:pPr>
        <w:pStyle w:val="BodyText"/>
      </w:pPr>
    </w:p>
    <w:p w14:paraId="5A2DCA9B" w14:textId="77777777" w:rsidR="00724940" w:rsidRDefault="00724940">
      <w:pPr>
        <w:pStyle w:val="BodyText"/>
        <w:spacing w:before="5"/>
        <w:rPr>
          <w:sz w:val="14"/>
        </w:rPr>
      </w:pPr>
    </w:p>
    <w:p w14:paraId="29C28EE0" w14:textId="77777777" w:rsidR="00724940" w:rsidRDefault="00007FBC">
      <w:pPr>
        <w:ind w:left="2694" w:right="3118"/>
        <w:jc w:val="center"/>
        <w:rPr>
          <w:sz w:val="12"/>
        </w:rPr>
      </w:pPr>
      <w:r>
        <w:rPr>
          <w:sz w:val="12"/>
        </w:rPr>
        <w:t>[</w:t>
      </w:r>
      <w:r>
        <w:rPr>
          <w:i/>
          <w:sz w:val="12"/>
        </w:rPr>
        <w:t>The rest of this page has been intentionally left blank</w:t>
      </w:r>
      <w:r>
        <w:rPr>
          <w:sz w:val="12"/>
        </w:rPr>
        <w:t>]</w:t>
      </w:r>
    </w:p>
    <w:p w14:paraId="27EFF6CD" w14:textId="77777777" w:rsidR="00724940" w:rsidRDefault="00724940">
      <w:pPr>
        <w:jc w:val="center"/>
        <w:rPr>
          <w:sz w:val="12"/>
        </w:rPr>
        <w:sectPr w:rsidR="00724940">
          <w:pgSz w:w="12240" w:h="15840"/>
          <w:pgMar w:top="620" w:right="720" w:bottom="280" w:left="720" w:header="230" w:footer="0" w:gutter="0"/>
          <w:cols w:space="720"/>
        </w:sectPr>
      </w:pPr>
    </w:p>
    <w:p w14:paraId="3BDBDEA1" w14:textId="77777777" w:rsidR="00724940" w:rsidRDefault="00007FBC">
      <w:pPr>
        <w:pStyle w:val="Heading1"/>
        <w:ind w:left="270"/>
      </w:pPr>
      <w:r>
        <w:lastRenderedPageBreak/>
        <w:t>Appendix B: Schedule Of Charges</w:t>
      </w:r>
    </w:p>
    <w:p w14:paraId="7CF89D40" w14:textId="77777777" w:rsidR="00724940" w:rsidRDefault="00724940">
      <w:pPr>
        <w:pStyle w:val="BodyText"/>
        <w:spacing w:before="1" w:after="1"/>
        <w:rPr>
          <w:b/>
          <w:sz w:val="17"/>
        </w:rPr>
      </w:pPr>
    </w:p>
    <w:tbl>
      <w:tblPr>
        <w:tblW w:w="0" w:type="auto"/>
        <w:tblInd w:w="150"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ayout w:type="fixed"/>
        <w:tblCellMar>
          <w:left w:w="0" w:type="dxa"/>
          <w:right w:w="0" w:type="dxa"/>
        </w:tblCellMar>
        <w:tblLook w:val="01E0" w:firstRow="1" w:lastRow="1" w:firstColumn="1" w:lastColumn="1" w:noHBand="0" w:noVBand="0"/>
      </w:tblPr>
      <w:tblGrid>
        <w:gridCol w:w="6002"/>
        <w:gridCol w:w="1500"/>
        <w:gridCol w:w="2500"/>
      </w:tblGrid>
      <w:tr w:rsidR="00724940" w14:paraId="22D4EB0A" w14:textId="77777777">
        <w:trPr>
          <w:trHeight w:val="150"/>
        </w:trPr>
        <w:tc>
          <w:tcPr>
            <w:tcW w:w="6002" w:type="dxa"/>
          </w:tcPr>
          <w:p w14:paraId="68B5AD7D" w14:textId="77777777" w:rsidR="00724940" w:rsidRDefault="00007FBC">
            <w:pPr>
              <w:pStyle w:val="TableParagraph"/>
              <w:spacing w:before="9" w:line="121" w:lineRule="exact"/>
              <w:ind w:left="90"/>
              <w:rPr>
                <w:b/>
                <w:sz w:val="12"/>
              </w:rPr>
            </w:pPr>
            <w:r>
              <w:rPr>
                <w:b/>
                <w:w w:val="105"/>
                <w:sz w:val="12"/>
              </w:rPr>
              <w:t>Product Name</w:t>
            </w:r>
          </w:p>
        </w:tc>
        <w:tc>
          <w:tcPr>
            <w:tcW w:w="1500" w:type="dxa"/>
          </w:tcPr>
          <w:p w14:paraId="1CCD7D63" w14:textId="77777777" w:rsidR="00724940" w:rsidRDefault="00007FBC">
            <w:pPr>
              <w:pStyle w:val="TableParagraph"/>
              <w:spacing w:before="9" w:line="121" w:lineRule="exact"/>
              <w:rPr>
                <w:b/>
                <w:sz w:val="12"/>
              </w:rPr>
            </w:pPr>
            <w:r>
              <w:rPr>
                <w:b/>
                <w:w w:val="105"/>
                <w:sz w:val="12"/>
              </w:rPr>
              <w:t>Price</w:t>
            </w:r>
          </w:p>
        </w:tc>
        <w:tc>
          <w:tcPr>
            <w:tcW w:w="2500" w:type="dxa"/>
            <w:tcBorders>
              <w:right w:val="single" w:sz="12" w:space="0" w:color="000000"/>
            </w:tcBorders>
          </w:tcPr>
          <w:p w14:paraId="125004CD" w14:textId="77777777" w:rsidR="00724940" w:rsidRDefault="00007FBC">
            <w:pPr>
              <w:pStyle w:val="TableParagraph"/>
              <w:spacing w:before="9" w:line="121" w:lineRule="exact"/>
              <w:rPr>
                <w:b/>
                <w:sz w:val="12"/>
              </w:rPr>
            </w:pPr>
            <w:r>
              <w:rPr>
                <w:b/>
                <w:w w:val="105"/>
                <w:sz w:val="12"/>
              </w:rPr>
              <w:t>Unit Remarks</w:t>
            </w:r>
          </w:p>
        </w:tc>
      </w:tr>
      <w:tr w:rsidR="00724940" w14:paraId="6E51017C" w14:textId="77777777">
        <w:trPr>
          <w:trHeight w:val="150"/>
        </w:trPr>
        <w:tc>
          <w:tcPr>
            <w:tcW w:w="10002" w:type="dxa"/>
            <w:gridSpan w:val="3"/>
            <w:tcBorders>
              <w:right w:val="single" w:sz="12" w:space="0" w:color="000000"/>
            </w:tcBorders>
            <w:shd w:val="clear" w:color="auto" w:fill="BFBFBF"/>
          </w:tcPr>
          <w:p w14:paraId="5D49ABCF" w14:textId="77777777" w:rsidR="00724940" w:rsidRDefault="00007FBC">
            <w:pPr>
              <w:pStyle w:val="TableParagraph"/>
              <w:spacing w:before="9" w:line="121" w:lineRule="exact"/>
              <w:ind w:left="90"/>
              <w:rPr>
                <w:b/>
                <w:sz w:val="12"/>
              </w:rPr>
            </w:pPr>
            <w:r>
              <w:rPr>
                <w:b/>
                <w:w w:val="105"/>
                <w:sz w:val="12"/>
              </w:rPr>
              <w:t>A. List of Products under Credit Management Suite (CMS) 2.0 above: Credit Manager 2.0</w:t>
            </w:r>
          </w:p>
        </w:tc>
      </w:tr>
      <w:tr w:rsidR="00724940" w14:paraId="2DD06DD6" w14:textId="77777777">
        <w:trPr>
          <w:trHeight w:val="150"/>
        </w:trPr>
        <w:tc>
          <w:tcPr>
            <w:tcW w:w="6002" w:type="dxa"/>
          </w:tcPr>
          <w:p w14:paraId="34B2D15B" w14:textId="77777777" w:rsidR="00724940" w:rsidRDefault="00007FBC">
            <w:pPr>
              <w:pStyle w:val="TableParagraph"/>
              <w:ind w:left="90"/>
              <w:rPr>
                <w:sz w:val="13"/>
              </w:rPr>
            </w:pPr>
            <w:r>
              <w:rPr>
                <w:sz w:val="13"/>
              </w:rPr>
              <w:t>Monthly Subscription Fees</w:t>
            </w:r>
          </w:p>
        </w:tc>
        <w:tc>
          <w:tcPr>
            <w:tcW w:w="1500" w:type="dxa"/>
          </w:tcPr>
          <w:p w14:paraId="4B166BB2" w14:textId="77777777" w:rsidR="00724940" w:rsidRDefault="00007FBC">
            <w:pPr>
              <w:pStyle w:val="TableParagraph"/>
              <w:rPr>
                <w:sz w:val="13"/>
              </w:rPr>
            </w:pPr>
            <w:r>
              <w:rPr>
                <w:sz w:val="13"/>
              </w:rPr>
              <w:t>RM 250.00</w:t>
            </w:r>
          </w:p>
        </w:tc>
        <w:tc>
          <w:tcPr>
            <w:tcW w:w="2500" w:type="dxa"/>
            <w:tcBorders>
              <w:right w:val="single" w:sz="12" w:space="0" w:color="000000"/>
            </w:tcBorders>
          </w:tcPr>
          <w:p w14:paraId="362E6B20" w14:textId="77777777" w:rsidR="00724940" w:rsidRDefault="00007FBC">
            <w:pPr>
              <w:pStyle w:val="TableParagraph"/>
              <w:rPr>
                <w:sz w:val="13"/>
              </w:rPr>
            </w:pPr>
            <w:r>
              <w:rPr>
                <w:sz w:val="13"/>
              </w:rPr>
              <w:t>Base Subscription</w:t>
            </w:r>
          </w:p>
        </w:tc>
      </w:tr>
      <w:tr w:rsidR="00724940" w14:paraId="0D7E436B" w14:textId="77777777">
        <w:trPr>
          <w:trHeight w:val="150"/>
        </w:trPr>
        <w:tc>
          <w:tcPr>
            <w:tcW w:w="6002" w:type="dxa"/>
          </w:tcPr>
          <w:p w14:paraId="301281F6" w14:textId="77777777" w:rsidR="00724940" w:rsidRDefault="00007FBC">
            <w:pPr>
              <w:pStyle w:val="TableParagraph"/>
              <w:ind w:left="90"/>
              <w:rPr>
                <w:sz w:val="13"/>
              </w:rPr>
            </w:pPr>
            <w:r>
              <w:rPr>
                <w:sz w:val="13"/>
              </w:rPr>
              <w:t>Credit Files – 1 to 50 (volume)</w:t>
            </w:r>
          </w:p>
        </w:tc>
        <w:tc>
          <w:tcPr>
            <w:tcW w:w="1500" w:type="dxa"/>
          </w:tcPr>
          <w:p w14:paraId="51107E54" w14:textId="77777777" w:rsidR="00724940" w:rsidRDefault="00724940">
            <w:pPr>
              <w:pStyle w:val="TableParagraph"/>
              <w:spacing w:line="240" w:lineRule="auto"/>
              <w:ind w:left="0"/>
              <w:rPr>
                <w:rFonts w:ascii="Times New Roman"/>
                <w:sz w:val="8"/>
              </w:rPr>
            </w:pPr>
          </w:p>
        </w:tc>
        <w:tc>
          <w:tcPr>
            <w:tcW w:w="2500" w:type="dxa"/>
            <w:tcBorders>
              <w:right w:val="single" w:sz="12" w:space="0" w:color="000000"/>
            </w:tcBorders>
          </w:tcPr>
          <w:p w14:paraId="00CB2CB1" w14:textId="77777777" w:rsidR="00724940" w:rsidRDefault="00007FBC">
            <w:pPr>
              <w:pStyle w:val="TableParagraph"/>
              <w:rPr>
                <w:sz w:val="13"/>
              </w:rPr>
            </w:pPr>
            <w:r>
              <w:rPr>
                <w:sz w:val="13"/>
              </w:rPr>
              <w:t>Per name, 0 - 50 files registered</w:t>
            </w:r>
          </w:p>
        </w:tc>
      </w:tr>
      <w:tr w:rsidR="00724940" w14:paraId="05F4527A" w14:textId="77777777">
        <w:trPr>
          <w:trHeight w:val="150"/>
        </w:trPr>
        <w:tc>
          <w:tcPr>
            <w:tcW w:w="6002" w:type="dxa"/>
          </w:tcPr>
          <w:p w14:paraId="3FED0D6E" w14:textId="77777777" w:rsidR="00724940" w:rsidRDefault="00007FBC">
            <w:pPr>
              <w:pStyle w:val="TableParagraph"/>
              <w:ind w:left="90"/>
              <w:rPr>
                <w:sz w:val="13"/>
              </w:rPr>
            </w:pPr>
            <w:r>
              <w:rPr>
                <w:sz w:val="13"/>
              </w:rPr>
              <w:t>Credit Files – 51 and above (volume)</w:t>
            </w:r>
          </w:p>
        </w:tc>
        <w:tc>
          <w:tcPr>
            <w:tcW w:w="1500" w:type="dxa"/>
          </w:tcPr>
          <w:p w14:paraId="042904BA" w14:textId="77777777" w:rsidR="00724940" w:rsidRDefault="00007FBC">
            <w:pPr>
              <w:pStyle w:val="TableParagraph"/>
              <w:rPr>
                <w:sz w:val="13"/>
              </w:rPr>
            </w:pPr>
            <w:r>
              <w:rPr>
                <w:sz w:val="13"/>
              </w:rPr>
              <w:t>RM 0.60</w:t>
            </w:r>
          </w:p>
        </w:tc>
        <w:tc>
          <w:tcPr>
            <w:tcW w:w="2500" w:type="dxa"/>
            <w:tcBorders>
              <w:right w:val="single" w:sz="12" w:space="0" w:color="000000"/>
            </w:tcBorders>
          </w:tcPr>
          <w:p w14:paraId="34A70194" w14:textId="77777777" w:rsidR="00724940" w:rsidRDefault="00007FBC">
            <w:pPr>
              <w:pStyle w:val="TableParagraph"/>
              <w:rPr>
                <w:sz w:val="13"/>
              </w:rPr>
            </w:pPr>
            <w:r>
              <w:rPr>
                <w:sz w:val="13"/>
              </w:rPr>
              <w:t>Per file, above 50 files registered</w:t>
            </w:r>
          </w:p>
        </w:tc>
      </w:tr>
      <w:tr w:rsidR="00724940" w14:paraId="762936F1" w14:textId="77777777">
        <w:trPr>
          <w:trHeight w:val="150"/>
        </w:trPr>
        <w:tc>
          <w:tcPr>
            <w:tcW w:w="6002" w:type="dxa"/>
          </w:tcPr>
          <w:p w14:paraId="090CBF48" w14:textId="77777777" w:rsidR="00724940" w:rsidRDefault="00007FBC">
            <w:pPr>
              <w:pStyle w:val="TableParagraph"/>
              <w:ind w:left="90"/>
              <w:rPr>
                <w:sz w:val="13"/>
              </w:rPr>
            </w:pPr>
            <w:r>
              <w:rPr>
                <w:sz w:val="13"/>
              </w:rPr>
              <w:t xml:space="preserve">CTOS Enquiry / </w:t>
            </w:r>
            <w:proofErr w:type="spellStart"/>
            <w:r>
              <w:rPr>
                <w:sz w:val="13"/>
              </w:rPr>
              <w:t>LitE</w:t>
            </w:r>
            <w:proofErr w:type="spellEnd"/>
            <w:r>
              <w:rPr>
                <w:sz w:val="13"/>
              </w:rPr>
              <w:t xml:space="preserve"> Report</w:t>
            </w:r>
          </w:p>
        </w:tc>
        <w:tc>
          <w:tcPr>
            <w:tcW w:w="1500" w:type="dxa"/>
          </w:tcPr>
          <w:p w14:paraId="4912E008" w14:textId="77777777" w:rsidR="00724940" w:rsidRDefault="00007FBC">
            <w:pPr>
              <w:pStyle w:val="TableParagraph"/>
              <w:rPr>
                <w:sz w:val="13"/>
              </w:rPr>
            </w:pPr>
            <w:r>
              <w:rPr>
                <w:sz w:val="13"/>
              </w:rPr>
              <w:t>RM 15.00</w:t>
            </w:r>
          </w:p>
        </w:tc>
        <w:tc>
          <w:tcPr>
            <w:tcW w:w="2500" w:type="dxa"/>
            <w:tcBorders>
              <w:right w:val="single" w:sz="12" w:space="0" w:color="000000"/>
            </w:tcBorders>
          </w:tcPr>
          <w:p w14:paraId="7429798E" w14:textId="77777777" w:rsidR="00724940" w:rsidRDefault="00007FBC">
            <w:pPr>
              <w:pStyle w:val="TableParagraph"/>
              <w:rPr>
                <w:sz w:val="13"/>
              </w:rPr>
            </w:pPr>
            <w:r>
              <w:rPr>
                <w:sz w:val="13"/>
              </w:rPr>
              <w:t>Per name enquired</w:t>
            </w:r>
          </w:p>
        </w:tc>
      </w:tr>
      <w:tr w:rsidR="00724940" w14:paraId="0A4550ED" w14:textId="77777777">
        <w:trPr>
          <w:trHeight w:val="150"/>
        </w:trPr>
        <w:tc>
          <w:tcPr>
            <w:tcW w:w="6002" w:type="dxa"/>
          </w:tcPr>
          <w:p w14:paraId="262DAD38" w14:textId="77777777" w:rsidR="00724940" w:rsidRDefault="00007FBC">
            <w:pPr>
              <w:pStyle w:val="TableParagraph"/>
              <w:ind w:left="90"/>
              <w:rPr>
                <w:sz w:val="13"/>
              </w:rPr>
            </w:pPr>
            <w:r>
              <w:rPr>
                <w:sz w:val="13"/>
              </w:rPr>
              <w:t>Add on – SME Financial Health Indicator (FHI) *1</w:t>
            </w:r>
          </w:p>
        </w:tc>
        <w:tc>
          <w:tcPr>
            <w:tcW w:w="1500" w:type="dxa"/>
          </w:tcPr>
          <w:p w14:paraId="415B05F3" w14:textId="77777777" w:rsidR="00724940" w:rsidRDefault="00724940">
            <w:pPr>
              <w:pStyle w:val="TableParagraph"/>
              <w:spacing w:line="240" w:lineRule="auto"/>
              <w:ind w:left="0"/>
              <w:rPr>
                <w:rFonts w:ascii="Times New Roman"/>
                <w:sz w:val="8"/>
              </w:rPr>
            </w:pPr>
          </w:p>
        </w:tc>
        <w:tc>
          <w:tcPr>
            <w:tcW w:w="2500" w:type="dxa"/>
            <w:tcBorders>
              <w:right w:val="single" w:sz="12" w:space="0" w:color="000000"/>
            </w:tcBorders>
          </w:tcPr>
          <w:p w14:paraId="5C00157D" w14:textId="77777777" w:rsidR="00724940" w:rsidRDefault="00724940">
            <w:pPr>
              <w:pStyle w:val="TableParagraph"/>
              <w:spacing w:line="240" w:lineRule="auto"/>
              <w:ind w:left="0"/>
              <w:rPr>
                <w:rFonts w:ascii="Times New Roman"/>
                <w:sz w:val="8"/>
              </w:rPr>
            </w:pPr>
          </w:p>
        </w:tc>
      </w:tr>
      <w:tr w:rsidR="00724940" w14:paraId="7B54D84F" w14:textId="77777777">
        <w:trPr>
          <w:trHeight w:val="150"/>
        </w:trPr>
        <w:tc>
          <w:tcPr>
            <w:tcW w:w="6002" w:type="dxa"/>
          </w:tcPr>
          <w:p w14:paraId="203E58E2" w14:textId="77777777" w:rsidR="00724940" w:rsidRDefault="00007FBC">
            <w:pPr>
              <w:pStyle w:val="TableParagraph"/>
              <w:ind w:left="90"/>
              <w:rPr>
                <w:sz w:val="13"/>
              </w:rPr>
            </w:pPr>
            <w:r>
              <w:rPr>
                <w:sz w:val="13"/>
              </w:rPr>
              <w:t>Add on - SSM Live Report</w:t>
            </w:r>
          </w:p>
        </w:tc>
        <w:tc>
          <w:tcPr>
            <w:tcW w:w="1500" w:type="dxa"/>
          </w:tcPr>
          <w:p w14:paraId="12E4A634" w14:textId="77777777" w:rsidR="00724940" w:rsidRDefault="00007FBC">
            <w:pPr>
              <w:pStyle w:val="TableParagraph"/>
              <w:rPr>
                <w:sz w:val="13"/>
              </w:rPr>
            </w:pPr>
            <w:r>
              <w:rPr>
                <w:sz w:val="13"/>
              </w:rPr>
              <w:t>RM 12.00</w:t>
            </w:r>
          </w:p>
        </w:tc>
        <w:tc>
          <w:tcPr>
            <w:tcW w:w="2500" w:type="dxa"/>
            <w:tcBorders>
              <w:right w:val="single" w:sz="12" w:space="0" w:color="000000"/>
            </w:tcBorders>
          </w:tcPr>
          <w:p w14:paraId="68C8D308" w14:textId="77777777" w:rsidR="00724940" w:rsidRDefault="00007FBC">
            <w:pPr>
              <w:pStyle w:val="TableParagraph"/>
              <w:rPr>
                <w:sz w:val="13"/>
              </w:rPr>
            </w:pPr>
            <w:r>
              <w:rPr>
                <w:sz w:val="13"/>
              </w:rPr>
              <w:t>Per name enquired</w:t>
            </w:r>
          </w:p>
        </w:tc>
      </w:tr>
      <w:tr w:rsidR="00724940" w14:paraId="235451F3" w14:textId="77777777">
        <w:trPr>
          <w:trHeight w:val="150"/>
        </w:trPr>
        <w:tc>
          <w:tcPr>
            <w:tcW w:w="6002" w:type="dxa"/>
          </w:tcPr>
          <w:p w14:paraId="00FB38F4" w14:textId="77777777" w:rsidR="00724940" w:rsidRDefault="00007FBC">
            <w:pPr>
              <w:pStyle w:val="TableParagraph"/>
              <w:ind w:left="90"/>
              <w:rPr>
                <w:sz w:val="13"/>
              </w:rPr>
            </w:pPr>
            <w:r>
              <w:rPr>
                <w:sz w:val="13"/>
              </w:rPr>
              <w:t>CTOS Enquiry Report - with CCRIS</w:t>
            </w:r>
          </w:p>
        </w:tc>
        <w:tc>
          <w:tcPr>
            <w:tcW w:w="1500" w:type="dxa"/>
          </w:tcPr>
          <w:p w14:paraId="40C48BA2" w14:textId="77777777" w:rsidR="00724940" w:rsidRDefault="00007FBC">
            <w:pPr>
              <w:pStyle w:val="TableParagraph"/>
              <w:rPr>
                <w:sz w:val="13"/>
              </w:rPr>
            </w:pPr>
            <w:r>
              <w:rPr>
                <w:sz w:val="13"/>
              </w:rPr>
              <w:t>RM 20.50</w:t>
            </w:r>
          </w:p>
        </w:tc>
        <w:tc>
          <w:tcPr>
            <w:tcW w:w="2500" w:type="dxa"/>
            <w:tcBorders>
              <w:right w:val="single" w:sz="12" w:space="0" w:color="000000"/>
            </w:tcBorders>
          </w:tcPr>
          <w:p w14:paraId="4F2D9906" w14:textId="77777777" w:rsidR="00724940" w:rsidRDefault="00007FBC">
            <w:pPr>
              <w:pStyle w:val="TableParagraph"/>
              <w:rPr>
                <w:sz w:val="13"/>
              </w:rPr>
            </w:pPr>
            <w:r>
              <w:rPr>
                <w:sz w:val="13"/>
              </w:rPr>
              <w:t>Per name enquired</w:t>
            </w:r>
          </w:p>
        </w:tc>
      </w:tr>
      <w:tr w:rsidR="00724940" w14:paraId="71C03CA6" w14:textId="77777777">
        <w:trPr>
          <w:trHeight w:val="150"/>
        </w:trPr>
        <w:tc>
          <w:tcPr>
            <w:tcW w:w="6002" w:type="dxa"/>
          </w:tcPr>
          <w:p w14:paraId="74D897CA" w14:textId="77777777" w:rsidR="00724940" w:rsidRDefault="00007FBC">
            <w:pPr>
              <w:pStyle w:val="TableParagraph"/>
              <w:ind w:left="90"/>
              <w:rPr>
                <w:sz w:val="13"/>
              </w:rPr>
            </w:pPr>
            <w:r>
              <w:rPr>
                <w:sz w:val="13"/>
              </w:rPr>
              <w:t>CTOS Enquiry Report - CCRIS &amp; Score</w:t>
            </w:r>
          </w:p>
        </w:tc>
        <w:tc>
          <w:tcPr>
            <w:tcW w:w="1500" w:type="dxa"/>
          </w:tcPr>
          <w:p w14:paraId="34440949" w14:textId="77777777" w:rsidR="00724940" w:rsidRDefault="00007FBC">
            <w:pPr>
              <w:pStyle w:val="TableParagraph"/>
              <w:rPr>
                <w:sz w:val="13"/>
              </w:rPr>
            </w:pPr>
            <w:r>
              <w:rPr>
                <w:sz w:val="13"/>
              </w:rPr>
              <w:t>RM 30.60</w:t>
            </w:r>
          </w:p>
        </w:tc>
        <w:tc>
          <w:tcPr>
            <w:tcW w:w="2500" w:type="dxa"/>
            <w:tcBorders>
              <w:right w:val="single" w:sz="12" w:space="0" w:color="000000"/>
            </w:tcBorders>
          </w:tcPr>
          <w:p w14:paraId="3124F463" w14:textId="77777777" w:rsidR="00724940" w:rsidRDefault="00007FBC">
            <w:pPr>
              <w:pStyle w:val="TableParagraph"/>
              <w:rPr>
                <w:sz w:val="13"/>
              </w:rPr>
            </w:pPr>
            <w:r>
              <w:rPr>
                <w:sz w:val="13"/>
              </w:rPr>
              <w:t>Per name enquired</w:t>
            </w:r>
          </w:p>
        </w:tc>
      </w:tr>
      <w:tr w:rsidR="00724940" w14:paraId="7EF5F09E" w14:textId="77777777">
        <w:trPr>
          <w:trHeight w:val="150"/>
        </w:trPr>
        <w:tc>
          <w:tcPr>
            <w:tcW w:w="6002" w:type="dxa"/>
          </w:tcPr>
          <w:p w14:paraId="76E39F77" w14:textId="77777777" w:rsidR="00724940" w:rsidRDefault="00007FBC">
            <w:pPr>
              <w:pStyle w:val="TableParagraph"/>
              <w:ind w:left="90"/>
              <w:rPr>
                <w:sz w:val="13"/>
              </w:rPr>
            </w:pPr>
            <w:r>
              <w:rPr>
                <w:sz w:val="13"/>
              </w:rPr>
              <w:t>Add on - Liabilities as Guarantor Summary Report *2</w:t>
            </w:r>
          </w:p>
        </w:tc>
        <w:tc>
          <w:tcPr>
            <w:tcW w:w="1500" w:type="dxa"/>
          </w:tcPr>
          <w:p w14:paraId="15699F7B" w14:textId="77777777" w:rsidR="00724940" w:rsidRDefault="00007FBC">
            <w:pPr>
              <w:pStyle w:val="TableParagraph"/>
              <w:rPr>
                <w:sz w:val="13"/>
              </w:rPr>
            </w:pPr>
            <w:r>
              <w:rPr>
                <w:sz w:val="13"/>
              </w:rPr>
              <w:t>RM 1.06</w:t>
            </w:r>
          </w:p>
        </w:tc>
        <w:tc>
          <w:tcPr>
            <w:tcW w:w="2500" w:type="dxa"/>
            <w:tcBorders>
              <w:right w:val="single" w:sz="12" w:space="0" w:color="000000"/>
            </w:tcBorders>
          </w:tcPr>
          <w:p w14:paraId="1017DFEB" w14:textId="77777777" w:rsidR="00724940" w:rsidRDefault="00007FBC">
            <w:pPr>
              <w:pStyle w:val="TableParagraph"/>
              <w:rPr>
                <w:sz w:val="13"/>
              </w:rPr>
            </w:pPr>
            <w:r>
              <w:rPr>
                <w:sz w:val="13"/>
              </w:rPr>
              <w:t>Per name enquired</w:t>
            </w:r>
          </w:p>
        </w:tc>
      </w:tr>
      <w:tr w:rsidR="00724940" w14:paraId="1CF35667" w14:textId="77777777">
        <w:trPr>
          <w:trHeight w:val="150"/>
        </w:trPr>
        <w:tc>
          <w:tcPr>
            <w:tcW w:w="6002" w:type="dxa"/>
          </w:tcPr>
          <w:p w14:paraId="3C1CCAB8" w14:textId="77777777" w:rsidR="00724940" w:rsidRDefault="00007FBC">
            <w:pPr>
              <w:pStyle w:val="TableParagraph"/>
              <w:ind w:left="90"/>
              <w:rPr>
                <w:sz w:val="13"/>
              </w:rPr>
            </w:pPr>
            <w:r>
              <w:rPr>
                <w:sz w:val="13"/>
              </w:rPr>
              <w:t>Add on - CCRIS Supplementary</w:t>
            </w:r>
          </w:p>
        </w:tc>
        <w:tc>
          <w:tcPr>
            <w:tcW w:w="1500" w:type="dxa"/>
          </w:tcPr>
          <w:p w14:paraId="3799CF48" w14:textId="77777777" w:rsidR="00724940" w:rsidRDefault="00007FBC">
            <w:pPr>
              <w:pStyle w:val="TableParagraph"/>
              <w:rPr>
                <w:sz w:val="13"/>
              </w:rPr>
            </w:pPr>
            <w:r>
              <w:rPr>
                <w:sz w:val="13"/>
              </w:rPr>
              <w:t>RM 1.05</w:t>
            </w:r>
          </w:p>
        </w:tc>
        <w:tc>
          <w:tcPr>
            <w:tcW w:w="2500" w:type="dxa"/>
            <w:tcBorders>
              <w:right w:val="single" w:sz="12" w:space="0" w:color="000000"/>
            </w:tcBorders>
          </w:tcPr>
          <w:p w14:paraId="22B1E037" w14:textId="77777777" w:rsidR="00724940" w:rsidRDefault="00007FBC">
            <w:pPr>
              <w:pStyle w:val="TableParagraph"/>
              <w:rPr>
                <w:sz w:val="13"/>
              </w:rPr>
            </w:pPr>
            <w:r>
              <w:rPr>
                <w:sz w:val="13"/>
              </w:rPr>
              <w:t>Per name enquired</w:t>
            </w:r>
          </w:p>
        </w:tc>
      </w:tr>
      <w:tr w:rsidR="00724940" w14:paraId="3F576892" w14:textId="77777777">
        <w:trPr>
          <w:trHeight w:val="150"/>
        </w:trPr>
        <w:tc>
          <w:tcPr>
            <w:tcW w:w="6002" w:type="dxa"/>
          </w:tcPr>
          <w:p w14:paraId="3E467EA4" w14:textId="77777777" w:rsidR="00724940" w:rsidRDefault="00007FBC">
            <w:pPr>
              <w:pStyle w:val="TableParagraph"/>
              <w:ind w:left="90"/>
              <w:rPr>
                <w:sz w:val="13"/>
              </w:rPr>
            </w:pPr>
            <w:r>
              <w:rPr>
                <w:sz w:val="13"/>
              </w:rPr>
              <w:t>Add on – SPGA *3</w:t>
            </w:r>
          </w:p>
        </w:tc>
        <w:tc>
          <w:tcPr>
            <w:tcW w:w="1500" w:type="dxa"/>
          </w:tcPr>
          <w:p w14:paraId="31752F86" w14:textId="77777777" w:rsidR="00724940" w:rsidRDefault="00007FBC">
            <w:pPr>
              <w:pStyle w:val="TableParagraph"/>
              <w:rPr>
                <w:sz w:val="13"/>
              </w:rPr>
            </w:pPr>
            <w:r>
              <w:rPr>
                <w:sz w:val="13"/>
              </w:rPr>
              <w:t>RM 3.10</w:t>
            </w:r>
          </w:p>
        </w:tc>
        <w:tc>
          <w:tcPr>
            <w:tcW w:w="2500" w:type="dxa"/>
            <w:tcBorders>
              <w:right w:val="single" w:sz="12" w:space="0" w:color="000000"/>
            </w:tcBorders>
          </w:tcPr>
          <w:p w14:paraId="77ACE844" w14:textId="77777777" w:rsidR="00724940" w:rsidRDefault="00007FBC">
            <w:pPr>
              <w:pStyle w:val="TableParagraph"/>
              <w:rPr>
                <w:sz w:val="13"/>
              </w:rPr>
            </w:pPr>
            <w:r>
              <w:rPr>
                <w:sz w:val="13"/>
              </w:rPr>
              <w:t>Per name enquired</w:t>
            </w:r>
          </w:p>
        </w:tc>
      </w:tr>
      <w:tr w:rsidR="00724940" w14:paraId="37B845F1" w14:textId="77777777">
        <w:trPr>
          <w:trHeight w:val="150"/>
        </w:trPr>
        <w:tc>
          <w:tcPr>
            <w:tcW w:w="6002" w:type="dxa"/>
          </w:tcPr>
          <w:p w14:paraId="17538A39" w14:textId="77777777" w:rsidR="00724940" w:rsidRDefault="00007FBC">
            <w:pPr>
              <w:pStyle w:val="TableParagraph"/>
              <w:ind w:left="90"/>
              <w:rPr>
                <w:sz w:val="13"/>
              </w:rPr>
            </w:pPr>
            <w:r>
              <w:rPr>
                <w:sz w:val="13"/>
              </w:rPr>
              <w:t>Add on - SSM Live Report</w:t>
            </w:r>
          </w:p>
        </w:tc>
        <w:tc>
          <w:tcPr>
            <w:tcW w:w="1500" w:type="dxa"/>
          </w:tcPr>
          <w:p w14:paraId="7AEA76BC" w14:textId="77777777" w:rsidR="00724940" w:rsidRDefault="00007FBC">
            <w:pPr>
              <w:pStyle w:val="TableParagraph"/>
              <w:rPr>
                <w:sz w:val="13"/>
              </w:rPr>
            </w:pPr>
            <w:r>
              <w:rPr>
                <w:sz w:val="13"/>
              </w:rPr>
              <w:t>RM 12.00</w:t>
            </w:r>
          </w:p>
        </w:tc>
        <w:tc>
          <w:tcPr>
            <w:tcW w:w="2500" w:type="dxa"/>
            <w:tcBorders>
              <w:right w:val="single" w:sz="12" w:space="0" w:color="000000"/>
            </w:tcBorders>
          </w:tcPr>
          <w:p w14:paraId="0FD9F5D2" w14:textId="77777777" w:rsidR="00724940" w:rsidRDefault="00007FBC">
            <w:pPr>
              <w:pStyle w:val="TableParagraph"/>
              <w:rPr>
                <w:sz w:val="13"/>
              </w:rPr>
            </w:pPr>
            <w:r>
              <w:rPr>
                <w:sz w:val="13"/>
              </w:rPr>
              <w:t>Per name enquired</w:t>
            </w:r>
          </w:p>
        </w:tc>
      </w:tr>
      <w:tr w:rsidR="00724940" w14:paraId="454E62B2" w14:textId="77777777">
        <w:trPr>
          <w:trHeight w:val="150"/>
        </w:trPr>
        <w:tc>
          <w:tcPr>
            <w:tcW w:w="6002" w:type="dxa"/>
          </w:tcPr>
          <w:p w14:paraId="3360016C" w14:textId="77777777" w:rsidR="00724940" w:rsidRDefault="00007FBC">
            <w:pPr>
              <w:pStyle w:val="TableParagraph"/>
              <w:ind w:left="90"/>
              <w:rPr>
                <w:sz w:val="13"/>
              </w:rPr>
            </w:pPr>
            <w:r>
              <w:rPr>
                <w:sz w:val="13"/>
              </w:rPr>
              <w:t>CTOS Enquiry Report – Company / Business with CCRIS &amp; BIP *4</w:t>
            </w:r>
          </w:p>
        </w:tc>
        <w:tc>
          <w:tcPr>
            <w:tcW w:w="1500" w:type="dxa"/>
          </w:tcPr>
          <w:p w14:paraId="05236208" w14:textId="77777777" w:rsidR="00724940" w:rsidRDefault="00007FBC">
            <w:pPr>
              <w:pStyle w:val="TableParagraph"/>
              <w:rPr>
                <w:sz w:val="13"/>
              </w:rPr>
            </w:pPr>
            <w:r>
              <w:rPr>
                <w:sz w:val="13"/>
              </w:rPr>
              <w:t>RM 20.50</w:t>
            </w:r>
          </w:p>
        </w:tc>
        <w:tc>
          <w:tcPr>
            <w:tcW w:w="2500" w:type="dxa"/>
            <w:tcBorders>
              <w:right w:val="single" w:sz="12" w:space="0" w:color="000000"/>
            </w:tcBorders>
          </w:tcPr>
          <w:p w14:paraId="39747F8F" w14:textId="77777777" w:rsidR="00724940" w:rsidRDefault="00007FBC">
            <w:pPr>
              <w:pStyle w:val="TableParagraph"/>
              <w:rPr>
                <w:sz w:val="13"/>
              </w:rPr>
            </w:pPr>
            <w:r>
              <w:rPr>
                <w:sz w:val="13"/>
              </w:rPr>
              <w:t>Per report</w:t>
            </w:r>
          </w:p>
        </w:tc>
      </w:tr>
      <w:tr w:rsidR="00724940" w14:paraId="24B8C7A2" w14:textId="77777777">
        <w:trPr>
          <w:trHeight w:val="150"/>
        </w:trPr>
        <w:tc>
          <w:tcPr>
            <w:tcW w:w="6002" w:type="dxa"/>
          </w:tcPr>
          <w:p w14:paraId="6B2D2705" w14:textId="77777777" w:rsidR="00724940" w:rsidRDefault="00007FBC">
            <w:pPr>
              <w:pStyle w:val="TableParagraph"/>
              <w:ind w:left="90"/>
              <w:rPr>
                <w:sz w:val="13"/>
              </w:rPr>
            </w:pPr>
            <w:r>
              <w:rPr>
                <w:sz w:val="13"/>
              </w:rPr>
              <w:t>CTOS Enquiry Report – Company / Business with CCRIS, Score &amp; BIP *4</w:t>
            </w:r>
          </w:p>
        </w:tc>
        <w:tc>
          <w:tcPr>
            <w:tcW w:w="1500" w:type="dxa"/>
          </w:tcPr>
          <w:p w14:paraId="3E3EDB49" w14:textId="77777777" w:rsidR="00724940" w:rsidRDefault="00007FBC">
            <w:pPr>
              <w:pStyle w:val="TableParagraph"/>
              <w:rPr>
                <w:sz w:val="13"/>
              </w:rPr>
            </w:pPr>
            <w:r>
              <w:rPr>
                <w:sz w:val="13"/>
              </w:rPr>
              <w:t>RM 30.60</w:t>
            </w:r>
          </w:p>
        </w:tc>
        <w:tc>
          <w:tcPr>
            <w:tcW w:w="2500" w:type="dxa"/>
            <w:tcBorders>
              <w:right w:val="single" w:sz="12" w:space="0" w:color="000000"/>
            </w:tcBorders>
          </w:tcPr>
          <w:p w14:paraId="0C6F4BBA" w14:textId="77777777" w:rsidR="00724940" w:rsidRDefault="00007FBC">
            <w:pPr>
              <w:pStyle w:val="TableParagraph"/>
              <w:rPr>
                <w:sz w:val="13"/>
              </w:rPr>
            </w:pPr>
            <w:r>
              <w:rPr>
                <w:sz w:val="13"/>
              </w:rPr>
              <w:t>Per report</w:t>
            </w:r>
          </w:p>
        </w:tc>
      </w:tr>
      <w:tr w:rsidR="00724940" w14:paraId="45E5AE34" w14:textId="77777777">
        <w:trPr>
          <w:trHeight w:val="150"/>
        </w:trPr>
        <w:tc>
          <w:tcPr>
            <w:tcW w:w="6002" w:type="dxa"/>
          </w:tcPr>
          <w:p w14:paraId="5FCF5A02" w14:textId="77777777" w:rsidR="00724940" w:rsidRDefault="00007FBC">
            <w:pPr>
              <w:pStyle w:val="TableParagraph"/>
              <w:ind w:left="90"/>
              <w:rPr>
                <w:sz w:val="13"/>
              </w:rPr>
            </w:pPr>
            <w:r>
              <w:rPr>
                <w:sz w:val="13"/>
              </w:rPr>
              <w:t>Add on - Liabilities as Guarantor Summary Report *2</w:t>
            </w:r>
          </w:p>
        </w:tc>
        <w:tc>
          <w:tcPr>
            <w:tcW w:w="1500" w:type="dxa"/>
          </w:tcPr>
          <w:p w14:paraId="30BCD57F" w14:textId="77777777" w:rsidR="00724940" w:rsidRDefault="00007FBC">
            <w:pPr>
              <w:pStyle w:val="TableParagraph"/>
              <w:rPr>
                <w:sz w:val="13"/>
              </w:rPr>
            </w:pPr>
            <w:r>
              <w:rPr>
                <w:sz w:val="13"/>
              </w:rPr>
              <w:t>RM 1.06</w:t>
            </w:r>
          </w:p>
        </w:tc>
        <w:tc>
          <w:tcPr>
            <w:tcW w:w="2500" w:type="dxa"/>
            <w:tcBorders>
              <w:right w:val="single" w:sz="12" w:space="0" w:color="000000"/>
            </w:tcBorders>
          </w:tcPr>
          <w:p w14:paraId="575729A6" w14:textId="77777777" w:rsidR="00724940" w:rsidRDefault="00007FBC">
            <w:pPr>
              <w:pStyle w:val="TableParagraph"/>
              <w:rPr>
                <w:sz w:val="13"/>
              </w:rPr>
            </w:pPr>
            <w:r>
              <w:rPr>
                <w:sz w:val="13"/>
              </w:rPr>
              <w:t>Per name enquired</w:t>
            </w:r>
          </w:p>
        </w:tc>
      </w:tr>
      <w:tr w:rsidR="00724940" w14:paraId="373C3813" w14:textId="77777777">
        <w:trPr>
          <w:trHeight w:val="150"/>
        </w:trPr>
        <w:tc>
          <w:tcPr>
            <w:tcW w:w="6002" w:type="dxa"/>
          </w:tcPr>
          <w:p w14:paraId="1758E61F" w14:textId="77777777" w:rsidR="00724940" w:rsidRDefault="00007FBC">
            <w:pPr>
              <w:pStyle w:val="TableParagraph"/>
              <w:ind w:left="90"/>
              <w:rPr>
                <w:sz w:val="13"/>
              </w:rPr>
            </w:pPr>
            <w:r>
              <w:rPr>
                <w:sz w:val="13"/>
              </w:rPr>
              <w:t>Add on</w:t>
            </w:r>
            <w:r>
              <w:rPr>
                <w:sz w:val="13"/>
              </w:rPr>
              <w:t xml:space="preserve"> - CCRIS Supplementary</w:t>
            </w:r>
          </w:p>
        </w:tc>
        <w:tc>
          <w:tcPr>
            <w:tcW w:w="1500" w:type="dxa"/>
          </w:tcPr>
          <w:p w14:paraId="4880F5F3" w14:textId="77777777" w:rsidR="00724940" w:rsidRDefault="00007FBC">
            <w:pPr>
              <w:pStyle w:val="TableParagraph"/>
              <w:rPr>
                <w:sz w:val="13"/>
              </w:rPr>
            </w:pPr>
            <w:r>
              <w:rPr>
                <w:sz w:val="13"/>
              </w:rPr>
              <w:t>RM 1.05</w:t>
            </w:r>
          </w:p>
        </w:tc>
        <w:tc>
          <w:tcPr>
            <w:tcW w:w="2500" w:type="dxa"/>
            <w:tcBorders>
              <w:right w:val="single" w:sz="12" w:space="0" w:color="000000"/>
            </w:tcBorders>
          </w:tcPr>
          <w:p w14:paraId="16683815" w14:textId="77777777" w:rsidR="00724940" w:rsidRDefault="00007FBC">
            <w:pPr>
              <w:pStyle w:val="TableParagraph"/>
              <w:rPr>
                <w:sz w:val="13"/>
              </w:rPr>
            </w:pPr>
            <w:r>
              <w:rPr>
                <w:sz w:val="13"/>
              </w:rPr>
              <w:t>Per name enquired</w:t>
            </w:r>
          </w:p>
        </w:tc>
      </w:tr>
      <w:tr w:rsidR="00724940" w14:paraId="1188800F" w14:textId="77777777">
        <w:trPr>
          <w:trHeight w:val="150"/>
        </w:trPr>
        <w:tc>
          <w:tcPr>
            <w:tcW w:w="6002" w:type="dxa"/>
          </w:tcPr>
          <w:p w14:paraId="1C3FFE75" w14:textId="77777777" w:rsidR="00724940" w:rsidRDefault="00007FBC">
            <w:pPr>
              <w:pStyle w:val="TableParagraph"/>
              <w:ind w:left="90"/>
              <w:rPr>
                <w:sz w:val="13"/>
              </w:rPr>
            </w:pPr>
            <w:r>
              <w:rPr>
                <w:sz w:val="13"/>
              </w:rPr>
              <w:t>CTOS SME Score Report - Company</w:t>
            </w:r>
          </w:p>
        </w:tc>
        <w:tc>
          <w:tcPr>
            <w:tcW w:w="1500" w:type="dxa"/>
          </w:tcPr>
          <w:p w14:paraId="5E1181E7" w14:textId="77777777" w:rsidR="00724940" w:rsidRDefault="00007FBC">
            <w:pPr>
              <w:pStyle w:val="TableParagraph"/>
              <w:rPr>
                <w:sz w:val="13"/>
              </w:rPr>
            </w:pPr>
            <w:r>
              <w:rPr>
                <w:sz w:val="13"/>
              </w:rPr>
              <w:t>RM 45.00</w:t>
            </w:r>
          </w:p>
        </w:tc>
        <w:tc>
          <w:tcPr>
            <w:tcW w:w="2500" w:type="dxa"/>
            <w:tcBorders>
              <w:right w:val="single" w:sz="12" w:space="0" w:color="000000"/>
            </w:tcBorders>
          </w:tcPr>
          <w:p w14:paraId="60B16BFC" w14:textId="77777777" w:rsidR="00724940" w:rsidRDefault="00007FBC">
            <w:pPr>
              <w:pStyle w:val="TableParagraph"/>
              <w:rPr>
                <w:sz w:val="13"/>
              </w:rPr>
            </w:pPr>
            <w:r>
              <w:rPr>
                <w:sz w:val="13"/>
              </w:rPr>
              <w:t>Per name enquired</w:t>
            </w:r>
          </w:p>
        </w:tc>
      </w:tr>
      <w:tr w:rsidR="00724940" w14:paraId="2576E99B" w14:textId="77777777">
        <w:trPr>
          <w:trHeight w:val="150"/>
        </w:trPr>
        <w:tc>
          <w:tcPr>
            <w:tcW w:w="6002" w:type="dxa"/>
          </w:tcPr>
          <w:p w14:paraId="3CA58D4D" w14:textId="77777777" w:rsidR="00724940" w:rsidRDefault="00007FBC">
            <w:pPr>
              <w:pStyle w:val="TableParagraph"/>
              <w:ind w:left="90"/>
              <w:rPr>
                <w:sz w:val="13"/>
              </w:rPr>
            </w:pPr>
            <w:r>
              <w:rPr>
                <w:sz w:val="13"/>
              </w:rPr>
              <w:t>CTOS SME Score Report - Sole Proprietor / Partnership *15</w:t>
            </w:r>
          </w:p>
        </w:tc>
        <w:tc>
          <w:tcPr>
            <w:tcW w:w="1500" w:type="dxa"/>
          </w:tcPr>
          <w:p w14:paraId="362A923F" w14:textId="77777777" w:rsidR="00724940" w:rsidRDefault="00007FBC">
            <w:pPr>
              <w:pStyle w:val="TableParagraph"/>
              <w:rPr>
                <w:sz w:val="13"/>
              </w:rPr>
            </w:pPr>
            <w:r>
              <w:rPr>
                <w:sz w:val="13"/>
              </w:rPr>
              <w:t>RM 45.00</w:t>
            </w:r>
          </w:p>
        </w:tc>
        <w:tc>
          <w:tcPr>
            <w:tcW w:w="2500" w:type="dxa"/>
            <w:tcBorders>
              <w:right w:val="single" w:sz="12" w:space="0" w:color="000000"/>
            </w:tcBorders>
          </w:tcPr>
          <w:p w14:paraId="1A395B79" w14:textId="77777777" w:rsidR="00724940" w:rsidRDefault="00007FBC">
            <w:pPr>
              <w:pStyle w:val="TableParagraph"/>
              <w:rPr>
                <w:sz w:val="13"/>
              </w:rPr>
            </w:pPr>
            <w:r>
              <w:rPr>
                <w:sz w:val="13"/>
              </w:rPr>
              <w:t>Per name enquired</w:t>
            </w:r>
          </w:p>
        </w:tc>
      </w:tr>
      <w:tr w:rsidR="00724940" w14:paraId="030782C9" w14:textId="77777777">
        <w:trPr>
          <w:trHeight w:val="150"/>
        </w:trPr>
        <w:tc>
          <w:tcPr>
            <w:tcW w:w="6002" w:type="dxa"/>
          </w:tcPr>
          <w:p w14:paraId="5DEC9F12" w14:textId="77777777" w:rsidR="00724940" w:rsidRDefault="00007FBC">
            <w:pPr>
              <w:pStyle w:val="TableParagraph"/>
              <w:ind w:left="90"/>
              <w:rPr>
                <w:sz w:val="13"/>
              </w:rPr>
            </w:pPr>
            <w:r>
              <w:rPr>
                <w:sz w:val="13"/>
              </w:rPr>
              <w:t xml:space="preserve">Add on – </w:t>
            </w:r>
            <w:proofErr w:type="spellStart"/>
            <w:r>
              <w:rPr>
                <w:sz w:val="13"/>
              </w:rPr>
              <w:t>Angkasa</w:t>
            </w:r>
            <w:proofErr w:type="spellEnd"/>
            <w:r>
              <w:rPr>
                <w:sz w:val="13"/>
              </w:rPr>
              <w:t xml:space="preserve"> / SPGA</w:t>
            </w:r>
          </w:p>
        </w:tc>
        <w:tc>
          <w:tcPr>
            <w:tcW w:w="1500" w:type="dxa"/>
          </w:tcPr>
          <w:p w14:paraId="599F657B" w14:textId="77777777" w:rsidR="00724940" w:rsidRDefault="00007FBC">
            <w:pPr>
              <w:pStyle w:val="TableParagraph"/>
              <w:rPr>
                <w:sz w:val="13"/>
              </w:rPr>
            </w:pPr>
            <w:r>
              <w:rPr>
                <w:sz w:val="13"/>
              </w:rPr>
              <w:t>RM 3.10</w:t>
            </w:r>
          </w:p>
        </w:tc>
        <w:tc>
          <w:tcPr>
            <w:tcW w:w="2500" w:type="dxa"/>
            <w:tcBorders>
              <w:right w:val="single" w:sz="12" w:space="0" w:color="000000"/>
            </w:tcBorders>
          </w:tcPr>
          <w:p w14:paraId="530507C2" w14:textId="77777777" w:rsidR="00724940" w:rsidRDefault="00007FBC">
            <w:pPr>
              <w:pStyle w:val="TableParagraph"/>
              <w:rPr>
                <w:sz w:val="13"/>
              </w:rPr>
            </w:pPr>
            <w:r>
              <w:rPr>
                <w:sz w:val="13"/>
              </w:rPr>
              <w:t>Per name enquired</w:t>
            </w:r>
          </w:p>
        </w:tc>
      </w:tr>
      <w:tr w:rsidR="00724940" w14:paraId="3EA17E95" w14:textId="77777777">
        <w:trPr>
          <w:trHeight w:val="150"/>
        </w:trPr>
        <w:tc>
          <w:tcPr>
            <w:tcW w:w="6002" w:type="dxa"/>
          </w:tcPr>
          <w:p w14:paraId="5230FC4F" w14:textId="77777777" w:rsidR="00724940" w:rsidRDefault="00007FBC">
            <w:pPr>
              <w:pStyle w:val="TableParagraph"/>
              <w:ind w:left="90"/>
              <w:rPr>
                <w:sz w:val="13"/>
              </w:rPr>
            </w:pPr>
            <w:r>
              <w:rPr>
                <w:sz w:val="13"/>
              </w:rPr>
              <w:t>Add on - CCRIS Supplementary</w:t>
            </w:r>
          </w:p>
        </w:tc>
        <w:tc>
          <w:tcPr>
            <w:tcW w:w="1500" w:type="dxa"/>
          </w:tcPr>
          <w:p w14:paraId="3C4C51BF" w14:textId="77777777" w:rsidR="00724940" w:rsidRDefault="00007FBC">
            <w:pPr>
              <w:pStyle w:val="TableParagraph"/>
              <w:rPr>
                <w:sz w:val="13"/>
              </w:rPr>
            </w:pPr>
            <w:r>
              <w:rPr>
                <w:sz w:val="13"/>
              </w:rPr>
              <w:t>RM 1.05</w:t>
            </w:r>
          </w:p>
        </w:tc>
        <w:tc>
          <w:tcPr>
            <w:tcW w:w="2500" w:type="dxa"/>
            <w:tcBorders>
              <w:right w:val="single" w:sz="12" w:space="0" w:color="000000"/>
            </w:tcBorders>
          </w:tcPr>
          <w:p w14:paraId="56E8DE35" w14:textId="77777777" w:rsidR="00724940" w:rsidRDefault="00007FBC">
            <w:pPr>
              <w:pStyle w:val="TableParagraph"/>
              <w:rPr>
                <w:sz w:val="13"/>
              </w:rPr>
            </w:pPr>
            <w:r>
              <w:rPr>
                <w:sz w:val="13"/>
              </w:rPr>
              <w:t>Per name enquired</w:t>
            </w:r>
          </w:p>
        </w:tc>
      </w:tr>
      <w:tr w:rsidR="00724940" w14:paraId="4EB9B9B6" w14:textId="77777777">
        <w:trPr>
          <w:trHeight w:val="150"/>
        </w:trPr>
        <w:tc>
          <w:tcPr>
            <w:tcW w:w="6002" w:type="dxa"/>
          </w:tcPr>
          <w:p w14:paraId="5481E01C" w14:textId="77777777" w:rsidR="00724940" w:rsidRDefault="00007FBC">
            <w:pPr>
              <w:pStyle w:val="TableParagraph"/>
              <w:ind w:left="90"/>
              <w:rPr>
                <w:sz w:val="13"/>
              </w:rPr>
            </w:pPr>
            <w:r>
              <w:rPr>
                <w:sz w:val="13"/>
              </w:rPr>
              <w:t>Add on - Liabilities as Guarantor</w:t>
            </w:r>
          </w:p>
        </w:tc>
        <w:tc>
          <w:tcPr>
            <w:tcW w:w="1500" w:type="dxa"/>
          </w:tcPr>
          <w:p w14:paraId="157F850A" w14:textId="77777777" w:rsidR="00724940" w:rsidRDefault="00007FBC">
            <w:pPr>
              <w:pStyle w:val="TableParagraph"/>
              <w:rPr>
                <w:sz w:val="13"/>
              </w:rPr>
            </w:pPr>
            <w:r>
              <w:rPr>
                <w:sz w:val="13"/>
              </w:rPr>
              <w:t>RM 1.06</w:t>
            </w:r>
          </w:p>
        </w:tc>
        <w:tc>
          <w:tcPr>
            <w:tcW w:w="2500" w:type="dxa"/>
            <w:tcBorders>
              <w:right w:val="single" w:sz="12" w:space="0" w:color="000000"/>
            </w:tcBorders>
          </w:tcPr>
          <w:p w14:paraId="581F9591" w14:textId="77777777" w:rsidR="00724940" w:rsidRDefault="00007FBC">
            <w:pPr>
              <w:pStyle w:val="TableParagraph"/>
              <w:rPr>
                <w:sz w:val="13"/>
              </w:rPr>
            </w:pPr>
            <w:r>
              <w:rPr>
                <w:sz w:val="13"/>
              </w:rPr>
              <w:t>Per name enquired</w:t>
            </w:r>
          </w:p>
        </w:tc>
      </w:tr>
      <w:tr w:rsidR="00724940" w14:paraId="63A8B820" w14:textId="77777777">
        <w:trPr>
          <w:trHeight w:val="150"/>
        </w:trPr>
        <w:tc>
          <w:tcPr>
            <w:tcW w:w="6002" w:type="dxa"/>
          </w:tcPr>
          <w:p w14:paraId="46165362" w14:textId="77777777" w:rsidR="00724940" w:rsidRDefault="00007FBC">
            <w:pPr>
              <w:pStyle w:val="TableParagraph"/>
              <w:ind w:left="90"/>
              <w:rPr>
                <w:sz w:val="13"/>
              </w:rPr>
            </w:pPr>
            <w:r>
              <w:rPr>
                <w:sz w:val="13"/>
              </w:rPr>
              <w:t>Add on - SSM Live Report</w:t>
            </w:r>
          </w:p>
        </w:tc>
        <w:tc>
          <w:tcPr>
            <w:tcW w:w="1500" w:type="dxa"/>
          </w:tcPr>
          <w:p w14:paraId="6189AF64" w14:textId="77777777" w:rsidR="00724940" w:rsidRDefault="00007FBC">
            <w:pPr>
              <w:pStyle w:val="TableParagraph"/>
              <w:rPr>
                <w:sz w:val="13"/>
              </w:rPr>
            </w:pPr>
            <w:r>
              <w:rPr>
                <w:sz w:val="13"/>
              </w:rPr>
              <w:t>RM 12.00</w:t>
            </w:r>
          </w:p>
        </w:tc>
        <w:tc>
          <w:tcPr>
            <w:tcW w:w="2500" w:type="dxa"/>
            <w:tcBorders>
              <w:right w:val="single" w:sz="12" w:space="0" w:color="000000"/>
            </w:tcBorders>
          </w:tcPr>
          <w:p w14:paraId="7A1A7288" w14:textId="77777777" w:rsidR="00724940" w:rsidRDefault="00007FBC">
            <w:pPr>
              <w:pStyle w:val="TableParagraph"/>
              <w:rPr>
                <w:sz w:val="13"/>
              </w:rPr>
            </w:pPr>
            <w:r>
              <w:rPr>
                <w:sz w:val="13"/>
              </w:rPr>
              <w:t>Per name enquired</w:t>
            </w:r>
          </w:p>
        </w:tc>
      </w:tr>
      <w:tr w:rsidR="00724940" w14:paraId="107FE153" w14:textId="77777777">
        <w:trPr>
          <w:trHeight w:val="149"/>
        </w:trPr>
        <w:tc>
          <w:tcPr>
            <w:tcW w:w="6002" w:type="dxa"/>
          </w:tcPr>
          <w:p w14:paraId="5AAC930B" w14:textId="77777777" w:rsidR="00724940" w:rsidRDefault="00007FBC">
            <w:pPr>
              <w:pStyle w:val="TableParagraph"/>
              <w:ind w:left="90"/>
              <w:rPr>
                <w:sz w:val="13"/>
              </w:rPr>
            </w:pPr>
            <w:r>
              <w:rPr>
                <w:sz w:val="13"/>
              </w:rPr>
              <w:t>Monitoring - 1 to 50 Names (Volume)</w:t>
            </w:r>
          </w:p>
        </w:tc>
        <w:tc>
          <w:tcPr>
            <w:tcW w:w="1500" w:type="dxa"/>
          </w:tcPr>
          <w:p w14:paraId="2991EAA8" w14:textId="77777777" w:rsidR="00724940" w:rsidRDefault="00724940">
            <w:pPr>
              <w:pStyle w:val="TableParagraph"/>
              <w:spacing w:line="240" w:lineRule="auto"/>
              <w:ind w:left="0"/>
              <w:rPr>
                <w:rFonts w:ascii="Times New Roman"/>
                <w:sz w:val="8"/>
              </w:rPr>
            </w:pPr>
          </w:p>
        </w:tc>
        <w:tc>
          <w:tcPr>
            <w:tcW w:w="2500" w:type="dxa"/>
            <w:tcBorders>
              <w:right w:val="single" w:sz="12" w:space="0" w:color="000000"/>
            </w:tcBorders>
          </w:tcPr>
          <w:p w14:paraId="5DE40AD1" w14:textId="77777777" w:rsidR="00724940" w:rsidRDefault="00007FBC">
            <w:pPr>
              <w:pStyle w:val="TableParagraph"/>
              <w:rPr>
                <w:sz w:val="13"/>
              </w:rPr>
            </w:pPr>
            <w:r>
              <w:rPr>
                <w:sz w:val="13"/>
              </w:rPr>
              <w:t>Per name, 0 - 50 names registered</w:t>
            </w:r>
          </w:p>
        </w:tc>
      </w:tr>
      <w:tr w:rsidR="00724940" w14:paraId="40F0BB19" w14:textId="77777777">
        <w:trPr>
          <w:trHeight w:val="150"/>
        </w:trPr>
        <w:tc>
          <w:tcPr>
            <w:tcW w:w="6002" w:type="dxa"/>
          </w:tcPr>
          <w:p w14:paraId="14F3E820" w14:textId="77777777" w:rsidR="00724940" w:rsidRDefault="00007FBC">
            <w:pPr>
              <w:pStyle w:val="TableParagraph"/>
              <w:ind w:left="90"/>
              <w:rPr>
                <w:sz w:val="13"/>
              </w:rPr>
            </w:pPr>
            <w:r>
              <w:rPr>
                <w:sz w:val="13"/>
              </w:rPr>
              <w:t>Monitoring - 51 Names and above (Volume)</w:t>
            </w:r>
          </w:p>
        </w:tc>
        <w:tc>
          <w:tcPr>
            <w:tcW w:w="1500" w:type="dxa"/>
          </w:tcPr>
          <w:p w14:paraId="6C1CC53A" w14:textId="77777777" w:rsidR="00724940" w:rsidRDefault="00007FBC">
            <w:pPr>
              <w:pStyle w:val="TableParagraph"/>
              <w:rPr>
                <w:sz w:val="13"/>
              </w:rPr>
            </w:pPr>
            <w:r>
              <w:rPr>
                <w:sz w:val="13"/>
              </w:rPr>
              <w:t>RM 0.80</w:t>
            </w:r>
          </w:p>
        </w:tc>
        <w:tc>
          <w:tcPr>
            <w:tcW w:w="2500" w:type="dxa"/>
            <w:tcBorders>
              <w:right w:val="single" w:sz="12" w:space="0" w:color="000000"/>
            </w:tcBorders>
          </w:tcPr>
          <w:p w14:paraId="26C7255A" w14:textId="77777777" w:rsidR="00724940" w:rsidRDefault="00007FBC">
            <w:pPr>
              <w:pStyle w:val="TableParagraph"/>
              <w:rPr>
                <w:sz w:val="13"/>
              </w:rPr>
            </w:pPr>
            <w:r>
              <w:rPr>
                <w:sz w:val="13"/>
              </w:rPr>
              <w:t>Per name, above 50 names registered</w:t>
            </w:r>
          </w:p>
        </w:tc>
      </w:tr>
      <w:tr w:rsidR="00724940" w14:paraId="46868D2A" w14:textId="77777777">
        <w:trPr>
          <w:trHeight w:val="150"/>
        </w:trPr>
        <w:tc>
          <w:tcPr>
            <w:tcW w:w="6002" w:type="dxa"/>
          </w:tcPr>
          <w:p w14:paraId="6E4679E8" w14:textId="77777777" w:rsidR="00724940" w:rsidRDefault="00007FBC">
            <w:pPr>
              <w:pStyle w:val="TableParagraph"/>
              <w:ind w:left="90"/>
              <w:rPr>
                <w:sz w:val="13"/>
              </w:rPr>
            </w:pPr>
            <w:r>
              <w:rPr>
                <w:sz w:val="13"/>
              </w:rPr>
              <w:t>Companies Commissioner of Malaysia (CCM) Searches:</w:t>
            </w:r>
          </w:p>
        </w:tc>
        <w:tc>
          <w:tcPr>
            <w:tcW w:w="1500" w:type="dxa"/>
          </w:tcPr>
          <w:p w14:paraId="20BFB298" w14:textId="77777777" w:rsidR="00724940" w:rsidRDefault="00724940">
            <w:pPr>
              <w:pStyle w:val="TableParagraph"/>
              <w:spacing w:line="240" w:lineRule="auto"/>
              <w:ind w:left="0"/>
              <w:rPr>
                <w:rFonts w:ascii="Times New Roman"/>
                <w:sz w:val="8"/>
              </w:rPr>
            </w:pPr>
          </w:p>
        </w:tc>
        <w:tc>
          <w:tcPr>
            <w:tcW w:w="2500" w:type="dxa"/>
            <w:tcBorders>
              <w:right w:val="single" w:sz="12" w:space="0" w:color="000000"/>
            </w:tcBorders>
          </w:tcPr>
          <w:p w14:paraId="753327B0" w14:textId="77777777" w:rsidR="00724940" w:rsidRDefault="00724940">
            <w:pPr>
              <w:pStyle w:val="TableParagraph"/>
              <w:spacing w:line="240" w:lineRule="auto"/>
              <w:ind w:left="0"/>
              <w:rPr>
                <w:rFonts w:ascii="Times New Roman"/>
                <w:sz w:val="8"/>
              </w:rPr>
            </w:pPr>
          </w:p>
        </w:tc>
      </w:tr>
      <w:tr w:rsidR="00724940" w14:paraId="6636BA74" w14:textId="77777777">
        <w:trPr>
          <w:trHeight w:val="150"/>
        </w:trPr>
        <w:tc>
          <w:tcPr>
            <w:tcW w:w="6002" w:type="dxa"/>
          </w:tcPr>
          <w:p w14:paraId="32E25269" w14:textId="77777777" w:rsidR="00724940" w:rsidRDefault="00007FBC">
            <w:pPr>
              <w:pStyle w:val="TableParagraph"/>
              <w:ind w:left="90"/>
              <w:rPr>
                <w:sz w:val="13"/>
              </w:rPr>
            </w:pPr>
            <w:r>
              <w:rPr>
                <w:sz w:val="13"/>
              </w:rPr>
              <w:t>a) CTOS Enquiry Report with SSM Lives</w:t>
            </w:r>
          </w:p>
        </w:tc>
        <w:tc>
          <w:tcPr>
            <w:tcW w:w="1500" w:type="dxa"/>
          </w:tcPr>
          <w:p w14:paraId="2F804AEE" w14:textId="77777777" w:rsidR="00724940" w:rsidRDefault="00007FBC">
            <w:pPr>
              <w:pStyle w:val="TableParagraph"/>
              <w:rPr>
                <w:sz w:val="13"/>
              </w:rPr>
            </w:pPr>
            <w:r>
              <w:rPr>
                <w:sz w:val="13"/>
              </w:rPr>
              <w:t>RM 12.00</w:t>
            </w:r>
          </w:p>
        </w:tc>
        <w:tc>
          <w:tcPr>
            <w:tcW w:w="2500" w:type="dxa"/>
            <w:tcBorders>
              <w:right w:val="single" w:sz="12" w:space="0" w:color="000000"/>
            </w:tcBorders>
          </w:tcPr>
          <w:p w14:paraId="67C75C8F" w14:textId="77777777" w:rsidR="00724940" w:rsidRDefault="00007FBC">
            <w:pPr>
              <w:pStyle w:val="TableParagraph"/>
              <w:rPr>
                <w:sz w:val="13"/>
              </w:rPr>
            </w:pPr>
            <w:r>
              <w:rPr>
                <w:sz w:val="13"/>
              </w:rPr>
              <w:t>Per additional search</w:t>
            </w:r>
          </w:p>
        </w:tc>
      </w:tr>
      <w:tr w:rsidR="00724940" w14:paraId="317E3C74" w14:textId="77777777">
        <w:trPr>
          <w:trHeight w:val="150"/>
        </w:trPr>
        <w:tc>
          <w:tcPr>
            <w:tcW w:w="6002" w:type="dxa"/>
          </w:tcPr>
          <w:p w14:paraId="5C9BF28B" w14:textId="77777777" w:rsidR="00724940" w:rsidRDefault="00007FBC">
            <w:pPr>
              <w:pStyle w:val="TableParagraph"/>
              <w:ind w:left="90"/>
              <w:rPr>
                <w:sz w:val="13"/>
              </w:rPr>
            </w:pPr>
            <w:r>
              <w:rPr>
                <w:sz w:val="13"/>
              </w:rPr>
              <w:t>b) SSM Fresh CPO Report</w:t>
            </w:r>
          </w:p>
        </w:tc>
        <w:tc>
          <w:tcPr>
            <w:tcW w:w="1500" w:type="dxa"/>
          </w:tcPr>
          <w:p w14:paraId="65B4A8BE" w14:textId="77777777" w:rsidR="00724940" w:rsidRDefault="00007FBC">
            <w:pPr>
              <w:pStyle w:val="TableParagraph"/>
              <w:rPr>
                <w:sz w:val="13"/>
              </w:rPr>
            </w:pPr>
            <w:r>
              <w:rPr>
                <w:sz w:val="13"/>
              </w:rPr>
              <w:t>RM 16.00</w:t>
            </w:r>
          </w:p>
        </w:tc>
        <w:tc>
          <w:tcPr>
            <w:tcW w:w="2500" w:type="dxa"/>
            <w:tcBorders>
              <w:right w:val="single" w:sz="12" w:space="0" w:color="000000"/>
            </w:tcBorders>
          </w:tcPr>
          <w:p w14:paraId="5EBA7097" w14:textId="77777777" w:rsidR="00724940" w:rsidRDefault="00007FBC">
            <w:pPr>
              <w:pStyle w:val="TableParagraph"/>
              <w:rPr>
                <w:sz w:val="13"/>
              </w:rPr>
            </w:pPr>
            <w:r>
              <w:rPr>
                <w:sz w:val="13"/>
              </w:rPr>
              <w:t>Per search</w:t>
            </w:r>
          </w:p>
        </w:tc>
      </w:tr>
      <w:tr w:rsidR="00724940" w14:paraId="4DAA2A78" w14:textId="77777777">
        <w:trPr>
          <w:trHeight w:val="150"/>
        </w:trPr>
        <w:tc>
          <w:tcPr>
            <w:tcW w:w="6002" w:type="dxa"/>
          </w:tcPr>
          <w:p w14:paraId="52E201AF" w14:textId="77777777" w:rsidR="00724940" w:rsidRDefault="00007FBC">
            <w:pPr>
              <w:pStyle w:val="TableParagraph"/>
              <w:ind w:left="90"/>
              <w:rPr>
                <w:sz w:val="13"/>
              </w:rPr>
            </w:pPr>
            <w:r>
              <w:rPr>
                <w:sz w:val="13"/>
              </w:rPr>
              <w:t>b) CTOS Archive Report</w:t>
            </w:r>
          </w:p>
        </w:tc>
        <w:tc>
          <w:tcPr>
            <w:tcW w:w="1500" w:type="dxa"/>
          </w:tcPr>
          <w:p w14:paraId="436784B8" w14:textId="77777777" w:rsidR="00724940" w:rsidRDefault="00007FBC">
            <w:pPr>
              <w:pStyle w:val="TableParagraph"/>
              <w:rPr>
                <w:sz w:val="13"/>
              </w:rPr>
            </w:pPr>
            <w:r>
              <w:rPr>
                <w:sz w:val="13"/>
              </w:rPr>
              <w:t>RM 6.00</w:t>
            </w:r>
          </w:p>
        </w:tc>
        <w:tc>
          <w:tcPr>
            <w:tcW w:w="2500" w:type="dxa"/>
            <w:tcBorders>
              <w:right w:val="single" w:sz="12" w:space="0" w:color="000000"/>
            </w:tcBorders>
          </w:tcPr>
          <w:p w14:paraId="755B6121" w14:textId="77777777" w:rsidR="00724940" w:rsidRDefault="00007FBC">
            <w:pPr>
              <w:pStyle w:val="TableParagraph"/>
              <w:rPr>
                <w:sz w:val="13"/>
              </w:rPr>
            </w:pPr>
            <w:r>
              <w:rPr>
                <w:sz w:val="13"/>
              </w:rPr>
              <w:t>Per search</w:t>
            </w:r>
          </w:p>
        </w:tc>
      </w:tr>
      <w:tr w:rsidR="00724940" w14:paraId="764C8C87" w14:textId="77777777">
        <w:trPr>
          <w:trHeight w:val="150"/>
        </w:trPr>
        <w:tc>
          <w:tcPr>
            <w:tcW w:w="6002" w:type="dxa"/>
          </w:tcPr>
          <w:p w14:paraId="142C24A0" w14:textId="77777777" w:rsidR="00724940" w:rsidRDefault="00007FBC">
            <w:pPr>
              <w:pStyle w:val="TableParagraph"/>
              <w:ind w:left="90"/>
              <w:rPr>
                <w:sz w:val="13"/>
              </w:rPr>
            </w:pPr>
            <w:r>
              <w:rPr>
                <w:sz w:val="13"/>
              </w:rPr>
              <w:t xml:space="preserve">c) Express </w:t>
            </w:r>
            <w:proofErr w:type="spellStart"/>
            <w:r>
              <w:rPr>
                <w:sz w:val="13"/>
              </w:rPr>
              <w:t>Idaman</w:t>
            </w:r>
            <w:proofErr w:type="spellEnd"/>
            <w:r>
              <w:rPr>
                <w:sz w:val="13"/>
              </w:rPr>
              <w:t xml:space="preserve"> Search Fees</w:t>
            </w:r>
          </w:p>
        </w:tc>
        <w:tc>
          <w:tcPr>
            <w:tcW w:w="1500" w:type="dxa"/>
          </w:tcPr>
          <w:p w14:paraId="7C85B83B" w14:textId="77777777" w:rsidR="00724940" w:rsidRDefault="00007FBC">
            <w:pPr>
              <w:pStyle w:val="TableParagraph"/>
              <w:rPr>
                <w:sz w:val="13"/>
              </w:rPr>
            </w:pPr>
            <w:r>
              <w:rPr>
                <w:sz w:val="13"/>
              </w:rPr>
              <w:t>RM 45.00</w:t>
            </w:r>
          </w:p>
        </w:tc>
        <w:tc>
          <w:tcPr>
            <w:tcW w:w="2500" w:type="dxa"/>
            <w:tcBorders>
              <w:right w:val="single" w:sz="12" w:space="0" w:color="000000"/>
            </w:tcBorders>
          </w:tcPr>
          <w:p w14:paraId="30F9B2C9" w14:textId="77777777" w:rsidR="00724940" w:rsidRDefault="00007FBC">
            <w:pPr>
              <w:pStyle w:val="TableParagraph"/>
              <w:rPr>
                <w:sz w:val="13"/>
              </w:rPr>
            </w:pPr>
            <w:r>
              <w:rPr>
                <w:sz w:val="13"/>
              </w:rPr>
              <w:t>Per successful search</w:t>
            </w:r>
          </w:p>
        </w:tc>
      </w:tr>
      <w:tr w:rsidR="00724940" w14:paraId="3CB3F438" w14:textId="77777777">
        <w:trPr>
          <w:trHeight w:val="150"/>
        </w:trPr>
        <w:tc>
          <w:tcPr>
            <w:tcW w:w="6002" w:type="dxa"/>
          </w:tcPr>
          <w:p w14:paraId="71B80A21" w14:textId="77777777" w:rsidR="00724940" w:rsidRDefault="00007FBC">
            <w:pPr>
              <w:pStyle w:val="TableParagraph"/>
              <w:ind w:left="90"/>
              <w:rPr>
                <w:sz w:val="13"/>
              </w:rPr>
            </w:pPr>
            <w:r>
              <w:rPr>
                <w:sz w:val="13"/>
              </w:rPr>
              <w:t xml:space="preserve">Add on - Express </w:t>
            </w:r>
            <w:proofErr w:type="spellStart"/>
            <w:r>
              <w:rPr>
                <w:sz w:val="13"/>
              </w:rPr>
              <w:t>Idaman</w:t>
            </w:r>
            <w:proofErr w:type="spellEnd"/>
            <w:r>
              <w:rPr>
                <w:sz w:val="13"/>
              </w:rPr>
              <w:t xml:space="preserve"> Document Type Report *5</w:t>
            </w:r>
          </w:p>
        </w:tc>
        <w:tc>
          <w:tcPr>
            <w:tcW w:w="1500" w:type="dxa"/>
          </w:tcPr>
          <w:p w14:paraId="3C699431" w14:textId="77777777" w:rsidR="00724940" w:rsidRDefault="00007FBC">
            <w:pPr>
              <w:pStyle w:val="TableParagraph"/>
              <w:rPr>
                <w:sz w:val="13"/>
              </w:rPr>
            </w:pPr>
            <w:r>
              <w:rPr>
                <w:sz w:val="13"/>
              </w:rPr>
              <w:t>RM 15.00</w:t>
            </w:r>
          </w:p>
        </w:tc>
        <w:tc>
          <w:tcPr>
            <w:tcW w:w="2500" w:type="dxa"/>
            <w:tcBorders>
              <w:right w:val="single" w:sz="12" w:space="0" w:color="000000"/>
            </w:tcBorders>
          </w:tcPr>
          <w:p w14:paraId="3966ED8C" w14:textId="77777777" w:rsidR="00724940" w:rsidRDefault="00007FBC">
            <w:pPr>
              <w:pStyle w:val="TableParagraph"/>
              <w:rPr>
                <w:sz w:val="13"/>
              </w:rPr>
            </w:pPr>
            <w:r>
              <w:rPr>
                <w:sz w:val="13"/>
              </w:rPr>
              <w:t>Per type of document</w:t>
            </w:r>
          </w:p>
        </w:tc>
      </w:tr>
      <w:tr w:rsidR="00724940" w14:paraId="2C6593F0" w14:textId="77777777">
        <w:trPr>
          <w:trHeight w:val="150"/>
        </w:trPr>
        <w:tc>
          <w:tcPr>
            <w:tcW w:w="6002" w:type="dxa"/>
          </w:tcPr>
          <w:p w14:paraId="5EACD272" w14:textId="77777777" w:rsidR="00724940" w:rsidRDefault="00007FBC">
            <w:pPr>
              <w:pStyle w:val="TableParagraph"/>
              <w:ind w:left="90"/>
              <w:rPr>
                <w:sz w:val="13"/>
              </w:rPr>
            </w:pPr>
            <w:r>
              <w:rPr>
                <w:sz w:val="13"/>
              </w:rPr>
              <w:t>Add on - Certified True Copy Report</w:t>
            </w:r>
          </w:p>
        </w:tc>
        <w:tc>
          <w:tcPr>
            <w:tcW w:w="1500" w:type="dxa"/>
          </w:tcPr>
          <w:p w14:paraId="271251E8" w14:textId="77777777" w:rsidR="00724940" w:rsidRDefault="00007FBC">
            <w:pPr>
              <w:pStyle w:val="TableParagraph"/>
              <w:rPr>
                <w:sz w:val="13"/>
              </w:rPr>
            </w:pPr>
            <w:r>
              <w:rPr>
                <w:sz w:val="13"/>
              </w:rPr>
              <w:t>RM 20.00</w:t>
            </w:r>
          </w:p>
        </w:tc>
        <w:tc>
          <w:tcPr>
            <w:tcW w:w="2500" w:type="dxa"/>
            <w:tcBorders>
              <w:right w:val="single" w:sz="12" w:space="0" w:color="000000"/>
            </w:tcBorders>
          </w:tcPr>
          <w:p w14:paraId="04DCF9BE" w14:textId="77777777" w:rsidR="00724940" w:rsidRDefault="00007FBC">
            <w:pPr>
              <w:pStyle w:val="TableParagraph"/>
              <w:rPr>
                <w:sz w:val="13"/>
              </w:rPr>
            </w:pPr>
            <w:r>
              <w:rPr>
                <w:sz w:val="13"/>
              </w:rPr>
              <w:t>Per document</w:t>
            </w:r>
          </w:p>
        </w:tc>
      </w:tr>
      <w:tr w:rsidR="00724940" w14:paraId="038F626A" w14:textId="77777777">
        <w:trPr>
          <w:trHeight w:val="150"/>
        </w:trPr>
        <w:tc>
          <w:tcPr>
            <w:tcW w:w="6002" w:type="dxa"/>
          </w:tcPr>
          <w:p w14:paraId="4FE93494" w14:textId="77777777" w:rsidR="00724940" w:rsidRDefault="00007FBC">
            <w:pPr>
              <w:pStyle w:val="TableParagraph"/>
              <w:ind w:left="90"/>
              <w:rPr>
                <w:sz w:val="13"/>
              </w:rPr>
            </w:pPr>
            <w:r>
              <w:rPr>
                <w:sz w:val="13"/>
              </w:rPr>
              <w:t xml:space="preserve">d) Fresh </w:t>
            </w:r>
            <w:proofErr w:type="spellStart"/>
            <w:r>
              <w:rPr>
                <w:sz w:val="13"/>
              </w:rPr>
              <w:t>Idaman</w:t>
            </w:r>
            <w:proofErr w:type="spellEnd"/>
            <w:r>
              <w:rPr>
                <w:sz w:val="13"/>
              </w:rPr>
              <w:t xml:space="preserve"> LLP Search Report</w:t>
            </w:r>
          </w:p>
        </w:tc>
        <w:tc>
          <w:tcPr>
            <w:tcW w:w="1500" w:type="dxa"/>
          </w:tcPr>
          <w:p w14:paraId="4092FC2A" w14:textId="77777777" w:rsidR="00724940" w:rsidRDefault="00007FBC">
            <w:pPr>
              <w:pStyle w:val="TableParagraph"/>
              <w:rPr>
                <w:sz w:val="13"/>
              </w:rPr>
            </w:pPr>
            <w:r>
              <w:rPr>
                <w:sz w:val="13"/>
              </w:rPr>
              <w:t>RM 25.00</w:t>
            </w:r>
          </w:p>
        </w:tc>
        <w:tc>
          <w:tcPr>
            <w:tcW w:w="2500" w:type="dxa"/>
            <w:tcBorders>
              <w:right w:val="single" w:sz="12" w:space="0" w:color="000000"/>
            </w:tcBorders>
          </w:tcPr>
          <w:p w14:paraId="61E0AE66" w14:textId="77777777" w:rsidR="00724940" w:rsidRDefault="00007FBC">
            <w:pPr>
              <w:pStyle w:val="TableParagraph"/>
              <w:rPr>
                <w:sz w:val="13"/>
              </w:rPr>
            </w:pPr>
            <w:r>
              <w:rPr>
                <w:sz w:val="13"/>
              </w:rPr>
              <w:t>Per search</w:t>
            </w:r>
          </w:p>
        </w:tc>
      </w:tr>
      <w:tr w:rsidR="00724940" w14:paraId="69BD7DFF" w14:textId="77777777">
        <w:trPr>
          <w:trHeight w:val="300"/>
        </w:trPr>
        <w:tc>
          <w:tcPr>
            <w:tcW w:w="6002" w:type="dxa"/>
          </w:tcPr>
          <w:p w14:paraId="2EBF2A71" w14:textId="77777777" w:rsidR="00724940" w:rsidRDefault="00007FBC">
            <w:pPr>
              <w:pStyle w:val="TableParagraph"/>
              <w:spacing w:line="148" w:lineRule="exact"/>
              <w:ind w:left="90"/>
              <w:rPr>
                <w:sz w:val="13"/>
              </w:rPr>
            </w:pPr>
            <w:r>
              <w:rPr>
                <w:sz w:val="13"/>
              </w:rPr>
              <w:t xml:space="preserve">f) ROB Sarawak - Kuching *6, Miri *6, </w:t>
            </w:r>
            <w:proofErr w:type="spellStart"/>
            <w:r>
              <w:rPr>
                <w:sz w:val="13"/>
              </w:rPr>
              <w:t>Sibu</w:t>
            </w:r>
            <w:proofErr w:type="spellEnd"/>
            <w:r>
              <w:rPr>
                <w:sz w:val="13"/>
              </w:rPr>
              <w:t xml:space="preserve"> *7, Bintulu *7, </w:t>
            </w:r>
            <w:proofErr w:type="spellStart"/>
            <w:r>
              <w:rPr>
                <w:sz w:val="13"/>
              </w:rPr>
              <w:t>Bau</w:t>
            </w:r>
            <w:proofErr w:type="spellEnd"/>
            <w:r>
              <w:rPr>
                <w:sz w:val="13"/>
              </w:rPr>
              <w:t xml:space="preserve"> *14, </w:t>
            </w:r>
            <w:proofErr w:type="spellStart"/>
            <w:r>
              <w:rPr>
                <w:sz w:val="13"/>
              </w:rPr>
              <w:t>Lundu</w:t>
            </w:r>
            <w:proofErr w:type="spellEnd"/>
            <w:r>
              <w:rPr>
                <w:sz w:val="13"/>
              </w:rPr>
              <w:t xml:space="preserve"> *14, </w:t>
            </w:r>
            <w:proofErr w:type="spellStart"/>
            <w:r>
              <w:rPr>
                <w:sz w:val="13"/>
              </w:rPr>
              <w:t>Samarahan</w:t>
            </w:r>
            <w:proofErr w:type="spellEnd"/>
            <w:r>
              <w:rPr>
                <w:sz w:val="13"/>
              </w:rPr>
              <w:t xml:space="preserve"> *14, </w:t>
            </w:r>
            <w:proofErr w:type="spellStart"/>
            <w:r>
              <w:rPr>
                <w:sz w:val="13"/>
              </w:rPr>
              <w:t>Serian</w:t>
            </w:r>
            <w:proofErr w:type="spellEnd"/>
          </w:p>
          <w:p w14:paraId="76CBF1C9" w14:textId="77777777" w:rsidR="00724940" w:rsidRDefault="00007FBC">
            <w:pPr>
              <w:pStyle w:val="TableParagraph"/>
              <w:spacing w:line="131" w:lineRule="exact"/>
              <w:ind w:left="90"/>
              <w:rPr>
                <w:sz w:val="13"/>
              </w:rPr>
            </w:pPr>
            <w:r>
              <w:rPr>
                <w:sz w:val="13"/>
              </w:rPr>
              <w:t xml:space="preserve">*14, </w:t>
            </w:r>
            <w:proofErr w:type="spellStart"/>
            <w:r>
              <w:rPr>
                <w:sz w:val="13"/>
              </w:rPr>
              <w:t>Simunjan</w:t>
            </w:r>
            <w:proofErr w:type="spellEnd"/>
            <w:r>
              <w:rPr>
                <w:sz w:val="13"/>
              </w:rPr>
              <w:t xml:space="preserve"> *14</w:t>
            </w:r>
          </w:p>
        </w:tc>
        <w:tc>
          <w:tcPr>
            <w:tcW w:w="1500" w:type="dxa"/>
          </w:tcPr>
          <w:p w14:paraId="0907A9D4" w14:textId="77777777" w:rsidR="00724940" w:rsidRDefault="00007FBC">
            <w:pPr>
              <w:pStyle w:val="TableParagraph"/>
              <w:spacing w:line="148" w:lineRule="exact"/>
              <w:rPr>
                <w:sz w:val="13"/>
              </w:rPr>
            </w:pPr>
            <w:r>
              <w:rPr>
                <w:sz w:val="13"/>
              </w:rPr>
              <w:t>RM 60.00</w:t>
            </w:r>
          </w:p>
        </w:tc>
        <w:tc>
          <w:tcPr>
            <w:tcW w:w="2500" w:type="dxa"/>
            <w:tcBorders>
              <w:right w:val="single" w:sz="12" w:space="0" w:color="000000"/>
            </w:tcBorders>
          </w:tcPr>
          <w:p w14:paraId="060ADC99" w14:textId="77777777" w:rsidR="00724940" w:rsidRDefault="00007FBC">
            <w:pPr>
              <w:pStyle w:val="TableParagraph"/>
              <w:spacing w:line="148" w:lineRule="exact"/>
              <w:rPr>
                <w:sz w:val="13"/>
              </w:rPr>
            </w:pPr>
            <w:r>
              <w:rPr>
                <w:sz w:val="13"/>
              </w:rPr>
              <w:t>Per search</w:t>
            </w:r>
          </w:p>
        </w:tc>
      </w:tr>
      <w:tr w:rsidR="00724940" w14:paraId="14EC67C7" w14:textId="77777777">
        <w:trPr>
          <w:trHeight w:val="300"/>
        </w:trPr>
        <w:tc>
          <w:tcPr>
            <w:tcW w:w="6002" w:type="dxa"/>
          </w:tcPr>
          <w:p w14:paraId="2597841E" w14:textId="77777777" w:rsidR="00724940" w:rsidRDefault="00007FBC">
            <w:pPr>
              <w:pStyle w:val="TableParagraph"/>
              <w:spacing w:before="1" w:line="150" w:lineRule="exact"/>
              <w:ind w:left="90"/>
              <w:rPr>
                <w:sz w:val="13"/>
              </w:rPr>
            </w:pPr>
            <w:r>
              <w:rPr>
                <w:sz w:val="13"/>
              </w:rPr>
              <w:t xml:space="preserve">g) ROB Sabah - Kota Kinabalu *8, Kota </w:t>
            </w:r>
            <w:proofErr w:type="spellStart"/>
            <w:r>
              <w:rPr>
                <w:sz w:val="13"/>
              </w:rPr>
              <w:t>Marudu</w:t>
            </w:r>
            <w:proofErr w:type="spellEnd"/>
            <w:r>
              <w:rPr>
                <w:sz w:val="13"/>
              </w:rPr>
              <w:t xml:space="preserve"> *14, Lahad </w:t>
            </w:r>
            <w:proofErr w:type="spellStart"/>
            <w:r>
              <w:rPr>
                <w:sz w:val="13"/>
              </w:rPr>
              <w:t>Datu</w:t>
            </w:r>
            <w:proofErr w:type="spellEnd"/>
            <w:r>
              <w:rPr>
                <w:sz w:val="13"/>
              </w:rPr>
              <w:t xml:space="preserve"> *14, </w:t>
            </w:r>
            <w:proofErr w:type="spellStart"/>
            <w:r>
              <w:rPr>
                <w:sz w:val="13"/>
              </w:rPr>
              <w:t>Papar</w:t>
            </w:r>
            <w:proofErr w:type="spellEnd"/>
            <w:r>
              <w:rPr>
                <w:sz w:val="13"/>
              </w:rPr>
              <w:t xml:space="preserve"> *14, </w:t>
            </w:r>
            <w:proofErr w:type="spellStart"/>
            <w:r>
              <w:rPr>
                <w:sz w:val="13"/>
              </w:rPr>
              <w:t>Penampang</w:t>
            </w:r>
            <w:proofErr w:type="spellEnd"/>
            <w:r>
              <w:rPr>
                <w:sz w:val="13"/>
              </w:rPr>
              <w:t xml:space="preserve"> *14, </w:t>
            </w:r>
            <w:proofErr w:type="spellStart"/>
            <w:r>
              <w:rPr>
                <w:sz w:val="13"/>
              </w:rPr>
              <w:t>Putatan</w:t>
            </w:r>
            <w:proofErr w:type="spellEnd"/>
            <w:r>
              <w:rPr>
                <w:sz w:val="13"/>
              </w:rPr>
              <w:t xml:space="preserve"> *14, Sandakan *14, Tawau *14</w:t>
            </w:r>
          </w:p>
        </w:tc>
        <w:tc>
          <w:tcPr>
            <w:tcW w:w="1500" w:type="dxa"/>
          </w:tcPr>
          <w:p w14:paraId="40B43CA1" w14:textId="77777777" w:rsidR="00724940" w:rsidRDefault="00007FBC">
            <w:pPr>
              <w:pStyle w:val="TableParagraph"/>
              <w:spacing w:line="148" w:lineRule="exact"/>
              <w:rPr>
                <w:sz w:val="13"/>
              </w:rPr>
            </w:pPr>
            <w:r>
              <w:rPr>
                <w:sz w:val="13"/>
              </w:rPr>
              <w:t>RM 90.00</w:t>
            </w:r>
          </w:p>
        </w:tc>
        <w:tc>
          <w:tcPr>
            <w:tcW w:w="2500" w:type="dxa"/>
            <w:tcBorders>
              <w:right w:val="single" w:sz="12" w:space="0" w:color="000000"/>
            </w:tcBorders>
          </w:tcPr>
          <w:p w14:paraId="5D86BC23" w14:textId="77777777" w:rsidR="00724940" w:rsidRDefault="00007FBC">
            <w:pPr>
              <w:pStyle w:val="TableParagraph"/>
              <w:spacing w:line="148" w:lineRule="exact"/>
              <w:rPr>
                <w:sz w:val="13"/>
              </w:rPr>
            </w:pPr>
            <w:r>
              <w:rPr>
                <w:sz w:val="13"/>
              </w:rPr>
              <w:t>Per search</w:t>
            </w:r>
          </w:p>
        </w:tc>
      </w:tr>
      <w:tr w:rsidR="00724940" w14:paraId="178BB57F" w14:textId="77777777">
        <w:trPr>
          <w:trHeight w:val="149"/>
        </w:trPr>
        <w:tc>
          <w:tcPr>
            <w:tcW w:w="6002" w:type="dxa"/>
          </w:tcPr>
          <w:p w14:paraId="4C5607B2" w14:textId="77777777" w:rsidR="00724940" w:rsidRDefault="00007FBC">
            <w:pPr>
              <w:pStyle w:val="TableParagraph"/>
              <w:spacing w:line="129" w:lineRule="exact"/>
              <w:ind w:left="90"/>
              <w:rPr>
                <w:sz w:val="13"/>
              </w:rPr>
            </w:pPr>
            <w:r>
              <w:rPr>
                <w:sz w:val="13"/>
              </w:rPr>
              <w:t>g) Particulars of Registered Address Report</w:t>
            </w:r>
          </w:p>
        </w:tc>
        <w:tc>
          <w:tcPr>
            <w:tcW w:w="1500" w:type="dxa"/>
          </w:tcPr>
          <w:p w14:paraId="1B721FAB" w14:textId="77777777" w:rsidR="00724940" w:rsidRDefault="00007FBC">
            <w:pPr>
              <w:pStyle w:val="TableParagraph"/>
              <w:spacing w:line="129" w:lineRule="exact"/>
              <w:rPr>
                <w:sz w:val="13"/>
              </w:rPr>
            </w:pPr>
            <w:r>
              <w:rPr>
                <w:sz w:val="13"/>
              </w:rPr>
              <w:t>RM 45.00</w:t>
            </w:r>
          </w:p>
        </w:tc>
        <w:tc>
          <w:tcPr>
            <w:tcW w:w="2500" w:type="dxa"/>
            <w:tcBorders>
              <w:right w:val="single" w:sz="12" w:space="0" w:color="000000"/>
            </w:tcBorders>
          </w:tcPr>
          <w:p w14:paraId="04359B19" w14:textId="77777777" w:rsidR="00724940" w:rsidRDefault="00007FBC">
            <w:pPr>
              <w:pStyle w:val="TableParagraph"/>
              <w:spacing w:line="129" w:lineRule="exact"/>
              <w:rPr>
                <w:sz w:val="13"/>
              </w:rPr>
            </w:pPr>
            <w:r>
              <w:rPr>
                <w:sz w:val="13"/>
              </w:rPr>
              <w:t>Per search</w:t>
            </w:r>
          </w:p>
        </w:tc>
      </w:tr>
      <w:tr w:rsidR="00724940" w14:paraId="4A866B09" w14:textId="77777777">
        <w:trPr>
          <w:trHeight w:val="150"/>
        </w:trPr>
        <w:tc>
          <w:tcPr>
            <w:tcW w:w="6002" w:type="dxa"/>
          </w:tcPr>
          <w:p w14:paraId="65BE9171" w14:textId="77777777" w:rsidR="00724940" w:rsidRDefault="00007FBC">
            <w:pPr>
              <w:pStyle w:val="TableParagraph"/>
              <w:ind w:left="90"/>
              <w:rPr>
                <w:sz w:val="13"/>
              </w:rPr>
            </w:pPr>
            <w:r>
              <w:rPr>
                <w:sz w:val="13"/>
              </w:rPr>
              <w:t>h) Certificate of Company Incorporation / Registration Report</w:t>
            </w:r>
          </w:p>
        </w:tc>
        <w:tc>
          <w:tcPr>
            <w:tcW w:w="1500" w:type="dxa"/>
          </w:tcPr>
          <w:p w14:paraId="5ADE80C1" w14:textId="77777777" w:rsidR="00724940" w:rsidRDefault="00007FBC">
            <w:pPr>
              <w:pStyle w:val="TableParagraph"/>
              <w:rPr>
                <w:sz w:val="13"/>
              </w:rPr>
            </w:pPr>
            <w:r>
              <w:rPr>
                <w:sz w:val="13"/>
              </w:rPr>
              <w:t>RM 45.00</w:t>
            </w:r>
          </w:p>
        </w:tc>
        <w:tc>
          <w:tcPr>
            <w:tcW w:w="2500" w:type="dxa"/>
            <w:tcBorders>
              <w:right w:val="single" w:sz="12" w:space="0" w:color="000000"/>
            </w:tcBorders>
          </w:tcPr>
          <w:p w14:paraId="24FE4AC0" w14:textId="77777777" w:rsidR="00724940" w:rsidRDefault="00007FBC">
            <w:pPr>
              <w:pStyle w:val="TableParagraph"/>
              <w:rPr>
                <w:sz w:val="13"/>
              </w:rPr>
            </w:pPr>
            <w:r>
              <w:rPr>
                <w:sz w:val="13"/>
              </w:rPr>
              <w:t>Per search</w:t>
            </w:r>
          </w:p>
        </w:tc>
      </w:tr>
      <w:tr w:rsidR="00724940" w14:paraId="718AA1E8" w14:textId="77777777">
        <w:trPr>
          <w:trHeight w:val="150"/>
        </w:trPr>
        <w:tc>
          <w:tcPr>
            <w:tcW w:w="6002" w:type="dxa"/>
          </w:tcPr>
          <w:p w14:paraId="21C51675" w14:textId="77777777" w:rsidR="00724940" w:rsidRDefault="00007FBC">
            <w:pPr>
              <w:pStyle w:val="TableParagraph"/>
              <w:ind w:left="90"/>
              <w:rPr>
                <w:sz w:val="13"/>
              </w:rPr>
            </w:pPr>
            <w:proofErr w:type="spellStart"/>
            <w:r>
              <w:rPr>
                <w:sz w:val="13"/>
              </w:rPr>
              <w:t>i</w:t>
            </w:r>
            <w:proofErr w:type="spellEnd"/>
            <w:r>
              <w:rPr>
                <w:sz w:val="13"/>
              </w:rPr>
              <w:t>) Particulars of Directors / Officers Report</w:t>
            </w:r>
          </w:p>
        </w:tc>
        <w:tc>
          <w:tcPr>
            <w:tcW w:w="1500" w:type="dxa"/>
          </w:tcPr>
          <w:p w14:paraId="20FB4658" w14:textId="77777777" w:rsidR="00724940" w:rsidRDefault="00007FBC">
            <w:pPr>
              <w:pStyle w:val="TableParagraph"/>
              <w:rPr>
                <w:sz w:val="13"/>
              </w:rPr>
            </w:pPr>
            <w:r>
              <w:rPr>
                <w:sz w:val="13"/>
              </w:rPr>
              <w:t>RM 45.00</w:t>
            </w:r>
          </w:p>
        </w:tc>
        <w:tc>
          <w:tcPr>
            <w:tcW w:w="2500" w:type="dxa"/>
            <w:tcBorders>
              <w:right w:val="single" w:sz="12" w:space="0" w:color="000000"/>
            </w:tcBorders>
          </w:tcPr>
          <w:p w14:paraId="62C66E84" w14:textId="77777777" w:rsidR="00724940" w:rsidRDefault="00007FBC">
            <w:pPr>
              <w:pStyle w:val="TableParagraph"/>
              <w:rPr>
                <w:sz w:val="13"/>
              </w:rPr>
            </w:pPr>
            <w:r>
              <w:rPr>
                <w:sz w:val="13"/>
              </w:rPr>
              <w:t>Per search</w:t>
            </w:r>
          </w:p>
        </w:tc>
      </w:tr>
      <w:tr w:rsidR="00724940" w14:paraId="6987C500" w14:textId="77777777">
        <w:trPr>
          <w:trHeight w:val="150"/>
        </w:trPr>
        <w:tc>
          <w:tcPr>
            <w:tcW w:w="6002" w:type="dxa"/>
          </w:tcPr>
          <w:p w14:paraId="6E7226F5" w14:textId="77777777" w:rsidR="00724940" w:rsidRDefault="00007FBC">
            <w:pPr>
              <w:pStyle w:val="TableParagraph"/>
              <w:ind w:left="90"/>
              <w:rPr>
                <w:sz w:val="13"/>
              </w:rPr>
            </w:pPr>
            <w:r>
              <w:rPr>
                <w:sz w:val="13"/>
              </w:rPr>
              <w:t>j) Certificate of Company Change of Name Report</w:t>
            </w:r>
          </w:p>
        </w:tc>
        <w:tc>
          <w:tcPr>
            <w:tcW w:w="1500" w:type="dxa"/>
          </w:tcPr>
          <w:p w14:paraId="2C4D7194" w14:textId="77777777" w:rsidR="00724940" w:rsidRDefault="00007FBC">
            <w:pPr>
              <w:pStyle w:val="TableParagraph"/>
              <w:rPr>
                <w:sz w:val="13"/>
              </w:rPr>
            </w:pPr>
            <w:r>
              <w:rPr>
                <w:sz w:val="13"/>
              </w:rPr>
              <w:t>RM 45.00</w:t>
            </w:r>
          </w:p>
        </w:tc>
        <w:tc>
          <w:tcPr>
            <w:tcW w:w="2500" w:type="dxa"/>
            <w:tcBorders>
              <w:right w:val="single" w:sz="12" w:space="0" w:color="000000"/>
            </w:tcBorders>
          </w:tcPr>
          <w:p w14:paraId="320AF5E3" w14:textId="77777777" w:rsidR="00724940" w:rsidRDefault="00007FBC">
            <w:pPr>
              <w:pStyle w:val="TableParagraph"/>
              <w:rPr>
                <w:sz w:val="13"/>
              </w:rPr>
            </w:pPr>
            <w:r>
              <w:rPr>
                <w:sz w:val="13"/>
              </w:rPr>
              <w:t>Per search</w:t>
            </w:r>
          </w:p>
        </w:tc>
      </w:tr>
      <w:tr w:rsidR="00724940" w14:paraId="3D52B4EF" w14:textId="77777777">
        <w:trPr>
          <w:trHeight w:val="150"/>
        </w:trPr>
        <w:tc>
          <w:tcPr>
            <w:tcW w:w="6002" w:type="dxa"/>
          </w:tcPr>
          <w:p w14:paraId="189D9267" w14:textId="77777777" w:rsidR="00724940" w:rsidRDefault="00007FBC">
            <w:pPr>
              <w:pStyle w:val="TableParagraph"/>
              <w:ind w:left="90"/>
              <w:rPr>
                <w:sz w:val="13"/>
              </w:rPr>
            </w:pPr>
            <w:r>
              <w:rPr>
                <w:sz w:val="13"/>
              </w:rPr>
              <w:t>Malaysia Department of Insolvency (MDI) Search Report</w:t>
            </w:r>
          </w:p>
        </w:tc>
        <w:tc>
          <w:tcPr>
            <w:tcW w:w="1500" w:type="dxa"/>
          </w:tcPr>
          <w:p w14:paraId="7006477E" w14:textId="77777777" w:rsidR="00724940" w:rsidRDefault="00007FBC">
            <w:pPr>
              <w:pStyle w:val="TableParagraph"/>
              <w:rPr>
                <w:sz w:val="13"/>
              </w:rPr>
            </w:pPr>
            <w:r>
              <w:rPr>
                <w:sz w:val="13"/>
              </w:rPr>
              <w:t>RM 15.00</w:t>
            </w:r>
          </w:p>
        </w:tc>
        <w:tc>
          <w:tcPr>
            <w:tcW w:w="2500" w:type="dxa"/>
            <w:tcBorders>
              <w:right w:val="single" w:sz="12" w:space="0" w:color="000000"/>
            </w:tcBorders>
          </w:tcPr>
          <w:p w14:paraId="3BF190F4" w14:textId="77777777" w:rsidR="00724940" w:rsidRDefault="00007FBC">
            <w:pPr>
              <w:pStyle w:val="TableParagraph"/>
              <w:rPr>
                <w:sz w:val="13"/>
              </w:rPr>
            </w:pPr>
            <w:r>
              <w:rPr>
                <w:sz w:val="13"/>
              </w:rPr>
              <w:t>Per name search</w:t>
            </w:r>
          </w:p>
        </w:tc>
      </w:tr>
      <w:tr w:rsidR="00724940" w14:paraId="2447C8D0" w14:textId="77777777">
        <w:trPr>
          <w:trHeight w:val="150"/>
        </w:trPr>
        <w:tc>
          <w:tcPr>
            <w:tcW w:w="6002" w:type="dxa"/>
          </w:tcPr>
          <w:p w14:paraId="28F41BED" w14:textId="77777777" w:rsidR="00724940" w:rsidRDefault="00007FBC">
            <w:pPr>
              <w:pStyle w:val="TableParagraph"/>
              <w:ind w:left="90"/>
              <w:rPr>
                <w:sz w:val="13"/>
              </w:rPr>
            </w:pPr>
            <w:r>
              <w:rPr>
                <w:sz w:val="13"/>
              </w:rPr>
              <w:t>E-court Search</w:t>
            </w:r>
          </w:p>
        </w:tc>
        <w:tc>
          <w:tcPr>
            <w:tcW w:w="1500" w:type="dxa"/>
          </w:tcPr>
          <w:p w14:paraId="37E02A8A" w14:textId="77777777" w:rsidR="00724940" w:rsidRDefault="00007FBC">
            <w:pPr>
              <w:pStyle w:val="TableParagraph"/>
              <w:rPr>
                <w:sz w:val="13"/>
              </w:rPr>
            </w:pPr>
            <w:r>
              <w:rPr>
                <w:sz w:val="13"/>
              </w:rPr>
              <w:t>RM 20.00</w:t>
            </w:r>
          </w:p>
        </w:tc>
        <w:tc>
          <w:tcPr>
            <w:tcW w:w="2500" w:type="dxa"/>
            <w:tcBorders>
              <w:right w:val="single" w:sz="12" w:space="0" w:color="000000"/>
            </w:tcBorders>
          </w:tcPr>
          <w:p w14:paraId="2DCCC900" w14:textId="77777777" w:rsidR="00724940" w:rsidRDefault="00007FBC">
            <w:pPr>
              <w:pStyle w:val="TableParagraph"/>
              <w:rPr>
                <w:sz w:val="13"/>
              </w:rPr>
            </w:pPr>
            <w:r>
              <w:rPr>
                <w:sz w:val="13"/>
              </w:rPr>
              <w:t>Per name search</w:t>
            </w:r>
          </w:p>
        </w:tc>
      </w:tr>
      <w:tr w:rsidR="00724940" w14:paraId="7B55469C" w14:textId="77777777">
        <w:trPr>
          <w:trHeight w:val="150"/>
        </w:trPr>
        <w:tc>
          <w:tcPr>
            <w:tcW w:w="6002" w:type="dxa"/>
          </w:tcPr>
          <w:p w14:paraId="70EF95CC" w14:textId="77777777" w:rsidR="00724940" w:rsidRDefault="00007FBC">
            <w:pPr>
              <w:pStyle w:val="TableParagraph"/>
              <w:ind w:left="90"/>
              <w:rPr>
                <w:sz w:val="13"/>
              </w:rPr>
            </w:pPr>
            <w:r>
              <w:rPr>
                <w:sz w:val="13"/>
              </w:rPr>
              <w:t>Registry of Societies (ROS) Search Report</w:t>
            </w:r>
          </w:p>
        </w:tc>
        <w:tc>
          <w:tcPr>
            <w:tcW w:w="1500" w:type="dxa"/>
          </w:tcPr>
          <w:p w14:paraId="3252A2D4" w14:textId="77777777" w:rsidR="00724940" w:rsidRDefault="00007FBC">
            <w:pPr>
              <w:pStyle w:val="TableParagraph"/>
              <w:rPr>
                <w:sz w:val="13"/>
              </w:rPr>
            </w:pPr>
            <w:r>
              <w:rPr>
                <w:sz w:val="13"/>
              </w:rPr>
              <w:t>RM 45.00</w:t>
            </w:r>
          </w:p>
        </w:tc>
        <w:tc>
          <w:tcPr>
            <w:tcW w:w="2500" w:type="dxa"/>
            <w:tcBorders>
              <w:right w:val="single" w:sz="12" w:space="0" w:color="000000"/>
            </w:tcBorders>
          </w:tcPr>
          <w:p w14:paraId="273D7243" w14:textId="77777777" w:rsidR="00724940" w:rsidRDefault="00007FBC">
            <w:pPr>
              <w:pStyle w:val="TableParagraph"/>
              <w:rPr>
                <w:sz w:val="13"/>
              </w:rPr>
            </w:pPr>
            <w:r>
              <w:rPr>
                <w:sz w:val="13"/>
              </w:rPr>
              <w:t>Per search</w:t>
            </w:r>
          </w:p>
        </w:tc>
      </w:tr>
      <w:tr w:rsidR="00724940" w14:paraId="20FF15E0" w14:textId="77777777">
        <w:trPr>
          <w:trHeight w:val="150"/>
        </w:trPr>
        <w:tc>
          <w:tcPr>
            <w:tcW w:w="6002" w:type="dxa"/>
          </w:tcPr>
          <w:p w14:paraId="1182B973" w14:textId="77777777" w:rsidR="00724940" w:rsidRDefault="00007FBC">
            <w:pPr>
              <w:pStyle w:val="TableParagraph"/>
              <w:ind w:left="90"/>
              <w:rPr>
                <w:sz w:val="13"/>
              </w:rPr>
            </w:pPr>
            <w:r>
              <w:rPr>
                <w:sz w:val="13"/>
              </w:rPr>
              <w:t>Land Searches Report *9</w:t>
            </w:r>
          </w:p>
        </w:tc>
        <w:tc>
          <w:tcPr>
            <w:tcW w:w="1500" w:type="dxa"/>
          </w:tcPr>
          <w:p w14:paraId="5F111E1B" w14:textId="77777777" w:rsidR="00724940" w:rsidRDefault="00007FBC">
            <w:pPr>
              <w:pStyle w:val="TableParagraph"/>
              <w:rPr>
                <w:sz w:val="13"/>
              </w:rPr>
            </w:pPr>
            <w:r>
              <w:rPr>
                <w:sz w:val="13"/>
              </w:rPr>
              <w:t>RM 80.00</w:t>
            </w:r>
          </w:p>
        </w:tc>
        <w:tc>
          <w:tcPr>
            <w:tcW w:w="2500" w:type="dxa"/>
            <w:tcBorders>
              <w:right w:val="single" w:sz="12" w:space="0" w:color="000000"/>
            </w:tcBorders>
          </w:tcPr>
          <w:p w14:paraId="2EBCEDE4" w14:textId="77777777" w:rsidR="00724940" w:rsidRDefault="00007FBC">
            <w:pPr>
              <w:pStyle w:val="TableParagraph"/>
              <w:rPr>
                <w:sz w:val="13"/>
              </w:rPr>
            </w:pPr>
            <w:r>
              <w:rPr>
                <w:sz w:val="13"/>
              </w:rPr>
              <w:t>Per search</w:t>
            </w:r>
          </w:p>
        </w:tc>
      </w:tr>
      <w:tr w:rsidR="00724940" w14:paraId="1716B5CD" w14:textId="77777777">
        <w:trPr>
          <w:trHeight w:val="150"/>
        </w:trPr>
        <w:tc>
          <w:tcPr>
            <w:tcW w:w="6002" w:type="dxa"/>
          </w:tcPr>
          <w:p w14:paraId="74F7083D" w14:textId="77777777" w:rsidR="00724940" w:rsidRDefault="00007FBC">
            <w:pPr>
              <w:pStyle w:val="TableParagraph"/>
              <w:ind w:left="90"/>
              <w:rPr>
                <w:sz w:val="13"/>
              </w:rPr>
            </w:pPr>
            <w:r>
              <w:rPr>
                <w:sz w:val="13"/>
              </w:rPr>
              <w:t>a) ROC Singapore Report - Business Profile *10</w:t>
            </w:r>
          </w:p>
        </w:tc>
        <w:tc>
          <w:tcPr>
            <w:tcW w:w="1500" w:type="dxa"/>
          </w:tcPr>
          <w:p w14:paraId="44041282" w14:textId="77777777" w:rsidR="00724940" w:rsidRDefault="00007FBC">
            <w:pPr>
              <w:pStyle w:val="TableParagraph"/>
              <w:rPr>
                <w:sz w:val="13"/>
              </w:rPr>
            </w:pPr>
            <w:r>
              <w:rPr>
                <w:sz w:val="13"/>
              </w:rPr>
              <w:t>RM 40.00</w:t>
            </w:r>
          </w:p>
        </w:tc>
        <w:tc>
          <w:tcPr>
            <w:tcW w:w="2500" w:type="dxa"/>
            <w:tcBorders>
              <w:right w:val="single" w:sz="12" w:space="0" w:color="000000"/>
            </w:tcBorders>
          </w:tcPr>
          <w:p w14:paraId="6B46D2ED" w14:textId="77777777" w:rsidR="00724940" w:rsidRDefault="00007FBC">
            <w:pPr>
              <w:pStyle w:val="TableParagraph"/>
              <w:rPr>
                <w:sz w:val="13"/>
              </w:rPr>
            </w:pPr>
            <w:r>
              <w:rPr>
                <w:sz w:val="13"/>
              </w:rPr>
              <w:t>Per search</w:t>
            </w:r>
          </w:p>
        </w:tc>
      </w:tr>
      <w:tr w:rsidR="00724940" w14:paraId="57A09CE6" w14:textId="77777777">
        <w:trPr>
          <w:trHeight w:val="150"/>
        </w:trPr>
        <w:tc>
          <w:tcPr>
            <w:tcW w:w="6002" w:type="dxa"/>
          </w:tcPr>
          <w:p w14:paraId="5D493BEF" w14:textId="77777777" w:rsidR="00724940" w:rsidRDefault="00007FBC">
            <w:pPr>
              <w:pStyle w:val="TableParagraph"/>
              <w:ind w:left="90"/>
              <w:rPr>
                <w:sz w:val="13"/>
              </w:rPr>
            </w:pPr>
            <w:r>
              <w:rPr>
                <w:sz w:val="13"/>
              </w:rPr>
              <w:t>b) ROC Singapore Report – Strategic Corporate Information *11</w:t>
            </w:r>
          </w:p>
        </w:tc>
        <w:tc>
          <w:tcPr>
            <w:tcW w:w="1500" w:type="dxa"/>
          </w:tcPr>
          <w:p w14:paraId="5D8D1E15" w14:textId="77777777" w:rsidR="00724940" w:rsidRDefault="00007FBC">
            <w:pPr>
              <w:pStyle w:val="TableParagraph"/>
              <w:rPr>
                <w:sz w:val="13"/>
              </w:rPr>
            </w:pPr>
            <w:r>
              <w:rPr>
                <w:sz w:val="13"/>
              </w:rPr>
              <w:t>RM 120.00</w:t>
            </w:r>
          </w:p>
        </w:tc>
        <w:tc>
          <w:tcPr>
            <w:tcW w:w="2500" w:type="dxa"/>
            <w:tcBorders>
              <w:right w:val="single" w:sz="12" w:space="0" w:color="000000"/>
            </w:tcBorders>
          </w:tcPr>
          <w:p w14:paraId="09C7F8CE" w14:textId="77777777" w:rsidR="00724940" w:rsidRDefault="00007FBC">
            <w:pPr>
              <w:pStyle w:val="TableParagraph"/>
              <w:rPr>
                <w:sz w:val="13"/>
              </w:rPr>
            </w:pPr>
            <w:r>
              <w:rPr>
                <w:sz w:val="13"/>
              </w:rPr>
              <w:t>Per search</w:t>
            </w:r>
          </w:p>
        </w:tc>
      </w:tr>
      <w:tr w:rsidR="00724940" w14:paraId="1E8EF2F6" w14:textId="77777777">
        <w:trPr>
          <w:trHeight w:val="150"/>
        </w:trPr>
        <w:tc>
          <w:tcPr>
            <w:tcW w:w="6002" w:type="dxa"/>
          </w:tcPr>
          <w:p w14:paraId="47B007E2" w14:textId="77777777" w:rsidR="00724940" w:rsidRDefault="00007FBC">
            <w:pPr>
              <w:pStyle w:val="TableParagraph"/>
              <w:ind w:left="90"/>
              <w:rPr>
                <w:sz w:val="13"/>
              </w:rPr>
            </w:pPr>
            <w:r>
              <w:rPr>
                <w:sz w:val="13"/>
              </w:rPr>
              <w:t>c) ROC Singapore Report – Detail Financial Statements *11</w:t>
            </w:r>
          </w:p>
        </w:tc>
        <w:tc>
          <w:tcPr>
            <w:tcW w:w="1500" w:type="dxa"/>
          </w:tcPr>
          <w:p w14:paraId="472B4B42" w14:textId="77777777" w:rsidR="00724940" w:rsidRDefault="00007FBC">
            <w:pPr>
              <w:pStyle w:val="TableParagraph"/>
              <w:rPr>
                <w:sz w:val="13"/>
              </w:rPr>
            </w:pPr>
            <w:r>
              <w:rPr>
                <w:sz w:val="13"/>
              </w:rPr>
              <w:t>RM 120.00</w:t>
            </w:r>
          </w:p>
        </w:tc>
        <w:tc>
          <w:tcPr>
            <w:tcW w:w="2500" w:type="dxa"/>
            <w:tcBorders>
              <w:right w:val="single" w:sz="12" w:space="0" w:color="000000"/>
            </w:tcBorders>
          </w:tcPr>
          <w:p w14:paraId="62F2FADE" w14:textId="77777777" w:rsidR="00724940" w:rsidRDefault="00007FBC">
            <w:pPr>
              <w:pStyle w:val="TableParagraph"/>
              <w:rPr>
                <w:sz w:val="13"/>
              </w:rPr>
            </w:pPr>
            <w:r>
              <w:rPr>
                <w:sz w:val="13"/>
              </w:rPr>
              <w:t>Per search</w:t>
            </w:r>
          </w:p>
        </w:tc>
      </w:tr>
      <w:tr w:rsidR="00724940" w14:paraId="76AA72BD" w14:textId="77777777">
        <w:trPr>
          <w:trHeight w:val="150"/>
        </w:trPr>
        <w:tc>
          <w:tcPr>
            <w:tcW w:w="6002" w:type="dxa"/>
          </w:tcPr>
          <w:p w14:paraId="6D0B98D0" w14:textId="77777777" w:rsidR="00724940" w:rsidRDefault="00007FBC">
            <w:pPr>
              <w:pStyle w:val="TableParagraph"/>
              <w:ind w:left="90"/>
              <w:rPr>
                <w:sz w:val="13"/>
              </w:rPr>
            </w:pPr>
            <w:r>
              <w:rPr>
                <w:sz w:val="13"/>
              </w:rPr>
              <w:t>d) International Searches Report – (Databank)</w:t>
            </w:r>
          </w:p>
        </w:tc>
        <w:tc>
          <w:tcPr>
            <w:tcW w:w="1500" w:type="dxa"/>
          </w:tcPr>
          <w:p w14:paraId="70F24E68" w14:textId="77777777" w:rsidR="00724940" w:rsidRDefault="00007FBC">
            <w:pPr>
              <w:pStyle w:val="TableParagraph"/>
              <w:rPr>
                <w:sz w:val="13"/>
              </w:rPr>
            </w:pPr>
            <w:r>
              <w:rPr>
                <w:sz w:val="13"/>
              </w:rPr>
              <w:t>RM 399.00</w:t>
            </w:r>
          </w:p>
        </w:tc>
        <w:tc>
          <w:tcPr>
            <w:tcW w:w="2500" w:type="dxa"/>
            <w:tcBorders>
              <w:right w:val="single" w:sz="12" w:space="0" w:color="000000"/>
            </w:tcBorders>
          </w:tcPr>
          <w:p w14:paraId="1AB6ECE3" w14:textId="77777777" w:rsidR="00724940" w:rsidRDefault="00007FBC">
            <w:pPr>
              <w:pStyle w:val="TableParagraph"/>
              <w:rPr>
                <w:sz w:val="13"/>
              </w:rPr>
            </w:pPr>
            <w:r>
              <w:rPr>
                <w:sz w:val="13"/>
              </w:rPr>
              <w:t>Per search</w:t>
            </w:r>
          </w:p>
        </w:tc>
      </w:tr>
      <w:tr w:rsidR="00724940" w14:paraId="17424B55" w14:textId="77777777">
        <w:trPr>
          <w:trHeight w:val="150"/>
        </w:trPr>
        <w:tc>
          <w:tcPr>
            <w:tcW w:w="6002" w:type="dxa"/>
          </w:tcPr>
          <w:p w14:paraId="0400B84C" w14:textId="77777777" w:rsidR="00724940" w:rsidRDefault="00007FBC">
            <w:pPr>
              <w:pStyle w:val="TableParagraph"/>
              <w:ind w:left="90"/>
              <w:rPr>
                <w:sz w:val="13"/>
              </w:rPr>
            </w:pPr>
            <w:r>
              <w:rPr>
                <w:sz w:val="13"/>
              </w:rPr>
              <w:t xml:space="preserve">e) Int'l Searches </w:t>
            </w:r>
            <w:proofErr w:type="spellStart"/>
            <w:r>
              <w:rPr>
                <w:sz w:val="13"/>
              </w:rPr>
              <w:t>Rept</w:t>
            </w:r>
            <w:proofErr w:type="spellEnd"/>
            <w:r>
              <w:rPr>
                <w:sz w:val="13"/>
              </w:rPr>
              <w:t xml:space="preserve"> - Asia Pacific, Europe, Africa, Americas, Middle East *12</w:t>
            </w:r>
          </w:p>
        </w:tc>
        <w:tc>
          <w:tcPr>
            <w:tcW w:w="1500" w:type="dxa"/>
          </w:tcPr>
          <w:p w14:paraId="2AAAE3FF" w14:textId="77777777" w:rsidR="00724940" w:rsidRDefault="00007FBC">
            <w:pPr>
              <w:pStyle w:val="TableParagraph"/>
              <w:rPr>
                <w:sz w:val="13"/>
              </w:rPr>
            </w:pPr>
            <w:r>
              <w:rPr>
                <w:sz w:val="13"/>
              </w:rPr>
              <w:t>RM 600.00 - 1,000.00</w:t>
            </w:r>
          </w:p>
        </w:tc>
        <w:tc>
          <w:tcPr>
            <w:tcW w:w="2500" w:type="dxa"/>
            <w:tcBorders>
              <w:right w:val="single" w:sz="12" w:space="0" w:color="000000"/>
            </w:tcBorders>
          </w:tcPr>
          <w:p w14:paraId="78F983CD" w14:textId="77777777" w:rsidR="00724940" w:rsidRDefault="00007FBC">
            <w:pPr>
              <w:pStyle w:val="TableParagraph"/>
              <w:rPr>
                <w:sz w:val="13"/>
              </w:rPr>
            </w:pPr>
            <w:r>
              <w:rPr>
                <w:sz w:val="13"/>
              </w:rPr>
              <w:t>Per search</w:t>
            </w:r>
          </w:p>
        </w:tc>
      </w:tr>
      <w:tr w:rsidR="00724940" w14:paraId="52817ABC" w14:textId="77777777">
        <w:trPr>
          <w:trHeight w:val="150"/>
        </w:trPr>
        <w:tc>
          <w:tcPr>
            <w:tcW w:w="6002" w:type="dxa"/>
          </w:tcPr>
          <w:p w14:paraId="6550B918" w14:textId="77777777" w:rsidR="00724940" w:rsidRDefault="00007FBC">
            <w:pPr>
              <w:pStyle w:val="TableParagraph"/>
              <w:ind w:left="90"/>
              <w:rPr>
                <w:sz w:val="13"/>
              </w:rPr>
            </w:pPr>
            <w:r>
              <w:rPr>
                <w:sz w:val="13"/>
              </w:rPr>
              <w:t>Repopulation of CPO Data Report</w:t>
            </w:r>
          </w:p>
        </w:tc>
        <w:tc>
          <w:tcPr>
            <w:tcW w:w="1500" w:type="dxa"/>
          </w:tcPr>
          <w:p w14:paraId="64D9B6EB" w14:textId="77777777" w:rsidR="00724940" w:rsidRDefault="00007FBC">
            <w:pPr>
              <w:pStyle w:val="TableParagraph"/>
              <w:rPr>
                <w:sz w:val="13"/>
              </w:rPr>
            </w:pPr>
            <w:r>
              <w:rPr>
                <w:sz w:val="13"/>
              </w:rPr>
              <w:t>RM 9.00</w:t>
            </w:r>
          </w:p>
        </w:tc>
        <w:tc>
          <w:tcPr>
            <w:tcW w:w="2500" w:type="dxa"/>
            <w:tcBorders>
              <w:right w:val="single" w:sz="12" w:space="0" w:color="000000"/>
            </w:tcBorders>
          </w:tcPr>
          <w:p w14:paraId="0F4B301D" w14:textId="77777777" w:rsidR="00724940" w:rsidRDefault="00007FBC">
            <w:pPr>
              <w:pStyle w:val="TableParagraph"/>
              <w:rPr>
                <w:sz w:val="13"/>
              </w:rPr>
            </w:pPr>
            <w:r>
              <w:rPr>
                <w:sz w:val="13"/>
              </w:rPr>
              <w:t>Per credit file</w:t>
            </w:r>
          </w:p>
        </w:tc>
      </w:tr>
      <w:tr w:rsidR="00724940" w14:paraId="6E2174F2" w14:textId="77777777">
        <w:trPr>
          <w:trHeight w:val="150"/>
        </w:trPr>
        <w:tc>
          <w:tcPr>
            <w:tcW w:w="6002" w:type="dxa"/>
          </w:tcPr>
          <w:p w14:paraId="4C4E72F6" w14:textId="77777777" w:rsidR="00724940" w:rsidRDefault="00007FBC">
            <w:pPr>
              <w:pStyle w:val="TableParagraph"/>
              <w:ind w:left="90"/>
              <w:rPr>
                <w:sz w:val="13"/>
              </w:rPr>
            </w:pPr>
            <w:r>
              <w:rPr>
                <w:sz w:val="13"/>
              </w:rPr>
              <w:t>Repopulation of C</w:t>
            </w:r>
            <w:r>
              <w:rPr>
                <w:sz w:val="13"/>
              </w:rPr>
              <w:t>PO Financial Data Report</w:t>
            </w:r>
          </w:p>
        </w:tc>
        <w:tc>
          <w:tcPr>
            <w:tcW w:w="1500" w:type="dxa"/>
          </w:tcPr>
          <w:p w14:paraId="789D1A16" w14:textId="77777777" w:rsidR="00724940" w:rsidRDefault="00007FBC">
            <w:pPr>
              <w:pStyle w:val="TableParagraph"/>
              <w:rPr>
                <w:sz w:val="13"/>
              </w:rPr>
            </w:pPr>
            <w:r>
              <w:rPr>
                <w:sz w:val="13"/>
              </w:rPr>
              <w:t>RM 6.00</w:t>
            </w:r>
          </w:p>
        </w:tc>
        <w:tc>
          <w:tcPr>
            <w:tcW w:w="2500" w:type="dxa"/>
            <w:tcBorders>
              <w:right w:val="single" w:sz="12" w:space="0" w:color="000000"/>
            </w:tcBorders>
          </w:tcPr>
          <w:p w14:paraId="3DFEAC36" w14:textId="77777777" w:rsidR="00724940" w:rsidRDefault="00007FBC">
            <w:pPr>
              <w:pStyle w:val="TableParagraph"/>
              <w:rPr>
                <w:sz w:val="13"/>
              </w:rPr>
            </w:pPr>
            <w:r>
              <w:rPr>
                <w:sz w:val="13"/>
              </w:rPr>
              <w:t>Per Financial Year Ended Report</w:t>
            </w:r>
          </w:p>
        </w:tc>
      </w:tr>
      <w:tr w:rsidR="00724940" w14:paraId="5129B2E6" w14:textId="77777777">
        <w:trPr>
          <w:trHeight w:val="150"/>
        </w:trPr>
        <w:tc>
          <w:tcPr>
            <w:tcW w:w="6002" w:type="dxa"/>
          </w:tcPr>
          <w:p w14:paraId="1490663F" w14:textId="77777777" w:rsidR="00724940" w:rsidRDefault="00007FBC">
            <w:pPr>
              <w:pStyle w:val="TableParagraph"/>
              <w:ind w:left="90"/>
              <w:rPr>
                <w:sz w:val="13"/>
              </w:rPr>
            </w:pPr>
            <w:r>
              <w:rPr>
                <w:sz w:val="13"/>
              </w:rPr>
              <w:t>Detailed Financial Statements Report</w:t>
            </w:r>
          </w:p>
        </w:tc>
        <w:tc>
          <w:tcPr>
            <w:tcW w:w="1500" w:type="dxa"/>
          </w:tcPr>
          <w:p w14:paraId="02AF3BF5" w14:textId="77777777" w:rsidR="00724940" w:rsidRDefault="00007FBC">
            <w:pPr>
              <w:pStyle w:val="TableParagraph"/>
              <w:rPr>
                <w:sz w:val="13"/>
              </w:rPr>
            </w:pPr>
            <w:r>
              <w:rPr>
                <w:sz w:val="13"/>
              </w:rPr>
              <w:t>RM 6.00</w:t>
            </w:r>
          </w:p>
        </w:tc>
        <w:tc>
          <w:tcPr>
            <w:tcW w:w="2500" w:type="dxa"/>
            <w:tcBorders>
              <w:right w:val="single" w:sz="12" w:space="0" w:color="000000"/>
            </w:tcBorders>
          </w:tcPr>
          <w:p w14:paraId="179BDAE8" w14:textId="77777777" w:rsidR="00724940" w:rsidRDefault="00007FBC">
            <w:pPr>
              <w:pStyle w:val="TableParagraph"/>
              <w:rPr>
                <w:sz w:val="13"/>
              </w:rPr>
            </w:pPr>
            <w:r>
              <w:rPr>
                <w:sz w:val="13"/>
              </w:rPr>
              <w:t>Per Financial Year Ended Report</w:t>
            </w:r>
          </w:p>
        </w:tc>
      </w:tr>
      <w:tr w:rsidR="00724940" w14:paraId="0D0FC55A" w14:textId="77777777">
        <w:trPr>
          <w:trHeight w:val="150"/>
        </w:trPr>
        <w:tc>
          <w:tcPr>
            <w:tcW w:w="6002" w:type="dxa"/>
          </w:tcPr>
          <w:p w14:paraId="47C11060" w14:textId="77777777" w:rsidR="00724940" w:rsidRDefault="00007FBC">
            <w:pPr>
              <w:pStyle w:val="TableParagraph"/>
              <w:ind w:left="90"/>
              <w:rPr>
                <w:sz w:val="13"/>
              </w:rPr>
            </w:pPr>
            <w:r>
              <w:rPr>
                <w:sz w:val="13"/>
              </w:rPr>
              <w:t xml:space="preserve">CTOS </w:t>
            </w:r>
            <w:proofErr w:type="spellStart"/>
            <w:r>
              <w:rPr>
                <w:sz w:val="13"/>
              </w:rPr>
              <w:t>ConneX</w:t>
            </w:r>
            <w:proofErr w:type="spellEnd"/>
          </w:p>
        </w:tc>
        <w:tc>
          <w:tcPr>
            <w:tcW w:w="1500" w:type="dxa"/>
          </w:tcPr>
          <w:p w14:paraId="549DFF27" w14:textId="77777777" w:rsidR="00724940" w:rsidRDefault="00724940">
            <w:pPr>
              <w:pStyle w:val="TableParagraph"/>
              <w:spacing w:line="240" w:lineRule="auto"/>
              <w:ind w:left="0"/>
              <w:rPr>
                <w:rFonts w:ascii="Times New Roman"/>
                <w:sz w:val="8"/>
              </w:rPr>
            </w:pPr>
          </w:p>
        </w:tc>
        <w:tc>
          <w:tcPr>
            <w:tcW w:w="2500" w:type="dxa"/>
            <w:tcBorders>
              <w:right w:val="single" w:sz="12" w:space="0" w:color="000000"/>
            </w:tcBorders>
          </w:tcPr>
          <w:p w14:paraId="4C52518F" w14:textId="77777777" w:rsidR="00724940" w:rsidRDefault="00724940">
            <w:pPr>
              <w:pStyle w:val="TableParagraph"/>
              <w:spacing w:line="240" w:lineRule="auto"/>
              <w:ind w:left="0"/>
              <w:rPr>
                <w:rFonts w:ascii="Times New Roman"/>
                <w:sz w:val="8"/>
              </w:rPr>
            </w:pPr>
          </w:p>
        </w:tc>
      </w:tr>
      <w:tr w:rsidR="00724940" w14:paraId="42FE1A29" w14:textId="77777777">
        <w:trPr>
          <w:trHeight w:val="150"/>
        </w:trPr>
        <w:tc>
          <w:tcPr>
            <w:tcW w:w="6002" w:type="dxa"/>
          </w:tcPr>
          <w:p w14:paraId="3112BE7A" w14:textId="77777777" w:rsidR="00724940" w:rsidRDefault="00007FBC">
            <w:pPr>
              <w:pStyle w:val="TableParagraph"/>
              <w:ind w:left="90"/>
              <w:rPr>
                <w:sz w:val="13"/>
              </w:rPr>
            </w:pPr>
            <w:r>
              <w:rPr>
                <w:sz w:val="13"/>
              </w:rPr>
              <w:t>a) Capital Market (Singapore, Malaysia, Hong Kong)</w:t>
            </w:r>
          </w:p>
        </w:tc>
        <w:tc>
          <w:tcPr>
            <w:tcW w:w="1500" w:type="dxa"/>
          </w:tcPr>
          <w:p w14:paraId="37220B50" w14:textId="77777777" w:rsidR="00724940" w:rsidRDefault="00007FBC">
            <w:pPr>
              <w:pStyle w:val="TableParagraph"/>
              <w:rPr>
                <w:sz w:val="13"/>
              </w:rPr>
            </w:pPr>
            <w:r>
              <w:rPr>
                <w:sz w:val="13"/>
              </w:rPr>
              <w:t>RM 40.00</w:t>
            </w:r>
          </w:p>
        </w:tc>
        <w:tc>
          <w:tcPr>
            <w:tcW w:w="2500" w:type="dxa"/>
            <w:tcBorders>
              <w:right w:val="single" w:sz="12" w:space="0" w:color="000000"/>
            </w:tcBorders>
          </w:tcPr>
          <w:p w14:paraId="3018D05C" w14:textId="77777777" w:rsidR="00724940" w:rsidRDefault="00007FBC">
            <w:pPr>
              <w:pStyle w:val="TableParagraph"/>
              <w:rPr>
                <w:sz w:val="13"/>
              </w:rPr>
            </w:pPr>
            <w:r>
              <w:rPr>
                <w:sz w:val="13"/>
              </w:rPr>
              <w:t>Per action</w:t>
            </w:r>
          </w:p>
        </w:tc>
      </w:tr>
      <w:tr w:rsidR="00724940" w14:paraId="3DE248C9" w14:textId="77777777">
        <w:trPr>
          <w:trHeight w:val="150"/>
        </w:trPr>
        <w:tc>
          <w:tcPr>
            <w:tcW w:w="6002" w:type="dxa"/>
          </w:tcPr>
          <w:p w14:paraId="293E6E56" w14:textId="77777777" w:rsidR="00724940" w:rsidRDefault="00007FBC">
            <w:pPr>
              <w:pStyle w:val="TableParagraph"/>
              <w:ind w:left="90"/>
              <w:rPr>
                <w:sz w:val="13"/>
              </w:rPr>
            </w:pPr>
            <w:r>
              <w:rPr>
                <w:sz w:val="13"/>
              </w:rPr>
              <w:t>b) Company Registry (Malaysia)</w:t>
            </w:r>
          </w:p>
        </w:tc>
        <w:tc>
          <w:tcPr>
            <w:tcW w:w="1500" w:type="dxa"/>
          </w:tcPr>
          <w:p w14:paraId="5B1BB21B" w14:textId="77777777" w:rsidR="00724940" w:rsidRDefault="00007FBC">
            <w:pPr>
              <w:pStyle w:val="TableParagraph"/>
              <w:rPr>
                <w:sz w:val="13"/>
              </w:rPr>
            </w:pPr>
            <w:r>
              <w:rPr>
                <w:sz w:val="13"/>
              </w:rPr>
              <w:t>RM 25.00</w:t>
            </w:r>
          </w:p>
        </w:tc>
        <w:tc>
          <w:tcPr>
            <w:tcW w:w="2500" w:type="dxa"/>
            <w:tcBorders>
              <w:right w:val="single" w:sz="12" w:space="0" w:color="000000"/>
            </w:tcBorders>
          </w:tcPr>
          <w:p w14:paraId="508C9FFB" w14:textId="77777777" w:rsidR="00724940" w:rsidRDefault="00007FBC">
            <w:pPr>
              <w:pStyle w:val="TableParagraph"/>
              <w:rPr>
                <w:sz w:val="13"/>
              </w:rPr>
            </w:pPr>
            <w:r>
              <w:rPr>
                <w:sz w:val="13"/>
              </w:rPr>
              <w:t>Per action</w:t>
            </w:r>
          </w:p>
        </w:tc>
      </w:tr>
      <w:tr w:rsidR="00724940" w14:paraId="18E3D34B" w14:textId="77777777">
        <w:trPr>
          <w:trHeight w:val="300"/>
        </w:trPr>
        <w:tc>
          <w:tcPr>
            <w:tcW w:w="6002" w:type="dxa"/>
          </w:tcPr>
          <w:p w14:paraId="2D0F1060" w14:textId="77777777" w:rsidR="00724940" w:rsidRDefault="00007FBC">
            <w:pPr>
              <w:pStyle w:val="TableParagraph"/>
              <w:spacing w:line="148" w:lineRule="exact"/>
              <w:ind w:left="90"/>
              <w:rPr>
                <w:sz w:val="13"/>
              </w:rPr>
            </w:pPr>
            <w:r>
              <w:rPr>
                <w:sz w:val="13"/>
              </w:rPr>
              <w:t>SMS Volume</w:t>
            </w:r>
          </w:p>
        </w:tc>
        <w:tc>
          <w:tcPr>
            <w:tcW w:w="1500" w:type="dxa"/>
          </w:tcPr>
          <w:p w14:paraId="35F4060C" w14:textId="77777777" w:rsidR="00724940" w:rsidRDefault="00007FBC">
            <w:pPr>
              <w:pStyle w:val="TableParagraph"/>
              <w:spacing w:line="148" w:lineRule="exact"/>
              <w:rPr>
                <w:sz w:val="13"/>
              </w:rPr>
            </w:pPr>
            <w:r>
              <w:rPr>
                <w:sz w:val="13"/>
              </w:rPr>
              <w:t>RM 0.30</w:t>
            </w:r>
          </w:p>
        </w:tc>
        <w:tc>
          <w:tcPr>
            <w:tcW w:w="2500" w:type="dxa"/>
            <w:tcBorders>
              <w:right w:val="single" w:sz="12" w:space="0" w:color="000000"/>
            </w:tcBorders>
          </w:tcPr>
          <w:p w14:paraId="6D98C5A9" w14:textId="77777777" w:rsidR="00724940" w:rsidRDefault="00007FBC">
            <w:pPr>
              <w:pStyle w:val="TableParagraph"/>
              <w:spacing w:line="150" w:lineRule="exact"/>
              <w:ind w:right="388"/>
              <w:rPr>
                <w:sz w:val="13"/>
              </w:rPr>
            </w:pPr>
            <w:r>
              <w:rPr>
                <w:sz w:val="13"/>
              </w:rPr>
              <w:t>Per SMS of 160 characters or part thereof</w:t>
            </w:r>
          </w:p>
        </w:tc>
      </w:tr>
      <w:tr w:rsidR="00724940" w14:paraId="2A257143" w14:textId="77777777">
        <w:trPr>
          <w:trHeight w:val="150"/>
        </w:trPr>
        <w:tc>
          <w:tcPr>
            <w:tcW w:w="10002" w:type="dxa"/>
            <w:gridSpan w:val="3"/>
            <w:tcBorders>
              <w:right w:val="single" w:sz="12" w:space="0" w:color="000000"/>
            </w:tcBorders>
            <w:shd w:val="clear" w:color="auto" w:fill="BFBFBF"/>
          </w:tcPr>
          <w:p w14:paraId="772D9120" w14:textId="77777777" w:rsidR="00724940" w:rsidRDefault="00007FBC">
            <w:pPr>
              <w:pStyle w:val="TableParagraph"/>
              <w:spacing w:before="9" w:line="121" w:lineRule="exact"/>
              <w:ind w:left="90"/>
              <w:rPr>
                <w:b/>
                <w:sz w:val="12"/>
              </w:rPr>
            </w:pPr>
            <w:r>
              <w:rPr>
                <w:b/>
                <w:w w:val="105"/>
                <w:sz w:val="12"/>
              </w:rPr>
              <w:t>B. List of Products under Financial Surveillance and Compliance (FSC): Compliance Manager:</w:t>
            </w:r>
          </w:p>
        </w:tc>
      </w:tr>
      <w:tr w:rsidR="00724940" w14:paraId="6A32A7A7" w14:textId="77777777">
        <w:trPr>
          <w:trHeight w:val="150"/>
        </w:trPr>
        <w:tc>
          <w:tcPr>
            <w:tcW w:w="6002" w:type="dxa"/>
          </w:tcPr>
          <w:p w14:paraId="7976DBE5" w14:textId="77777777" w:rsidR="00724940" w:rsidRDefault="00007FBC">
            <w:pPr>
              <w:pStyle w:val="TableParagraph"/>
              <w:ind w:left="90"/>
              <w:rPr>
                <w:sz w:val="13"/>
              </w:rPr>
            </w:pPr>
            <w:r>
              <w:rPr>
                <w:sz w:val="13"/>
              </w:rPr>
              <w:t>Know Your Customer (KYC) Screening Report</w:t>
            </w:r>
          </w:p>
        </w:tc>
        <w:tc>
          <w:tcPr>
            <w:tcW w:w="1500" w:type="dxa"/>
          </w:tcPr>
          <w:p w14:paraId="5FDEE81C" w14:textId="77777777" w:rsidR="00724940" w:rsidRDefault="00007FBC">
            <w:pPr>
              <w:pStyle w:val="TableParagraph"/>
              <w:rPr>
                <w:sz w:val="13"/>
              </w:rPr>
            </w:pPr>
            <w:r>
              <w:rPr>
                <w:sz w:val="13"/>
              </w:rPr>
              <w:t>RM 10.00</w:t>
            </w:r>
          </w:p>
        </w:tc>
        <w:tc>
          <w:tcPr>
            <w:tcW w:w="2500" w:type="dxa"/>
            <w:tcBorders>
              <w:right w:val="single" w:sz="12" w:space="0" w:color="000000"/>
            </w:tcBorders>
          </w:tcPr>
          <w:p w14:paraId="057B6732" w14:textId="77777777" w:rsidR="00724940" w:rsidRDefault="00007FBC">
            <w:pPr>
              <w:pStyle w:val="TableParagraph"/>
              <w:rPr>
                <w:sz w:val="13"/>
              </w:rPr>
            </w:pPr>
            <w:r>
              <w:rPr>
                <w:sz w:val="13"/>
              </w:rPr>
              <w:t>Per search</w:t>
            </w:r>
          </w:p>
        </w:tc>
      </w:tr>
      <w:tr w:rsidR="00724940" w14:paraId="7A016B90" w14:textId="77777777">
        <w:trPr>
          <w:trHeight w:val="150"/>
        </w:trPr>
        <w:tc>
          <w:tcPr>
            <w:tcW w:w="10002" w:type="dxa"/>
            <w:gridSpan w:val="3"/>
            <w:tcBorders>
              <w:right w:val="single" w:sz="12" w:space="0" w:color="000000"/>
            </w:tcBorders>
            <w:shd w:val="clear" w:color="auto" w:fill="BFBFBF"/>
          </w:tcPr>
          <w:p w14:paraId="34569E3D" w14:textId="77777777" w:rsidR="00724940" w:rsidRDefault="00007FBC">
            <w:pPr>
              <w:pStyle w:val="TableParagraph"/>
              <w:spacing w:before="9" w:line="121" w:lineRule="exact"/>
              <w:ind w:left="90"/>
              <w:rPr>
                <w:b/>
                <w:sz w:val="12"/>
              </w:rPr>
            </w:pPr>
            <w:r>
              <w:rPr>
                <w:b/>
                <w:w w:val="105"/>
                <w:sz w:val="12"/>
              </w:rPr>
              <w:t>C. List of Products under Comprehensive Credit Reporting Bureau (CCRB): eTRv2.0:</w:t>
            </w:r>
          </w:p>
        </w:tc>
      </w:tr>
      <w:tr w:rsidR="00724940" w14:paraId="566E54DB" w14:textId="77777777">
        <w:trPr>
          <w:trHeight w:val="150"/>
        </w:trPr>
        <w:tc>
          <w:tcPr>
            <w:tcW w:w="6002" w:type="dxa"/>
          </w:tcPr>
          <w:p w14:paraId="2388789D" w14:textId="77777777" w:rsidR="00724940" w:rsidRDefault="00007FBC">
            <w:pPr>
              <w:pStyle w:val="TableParagraph"/>
              <w:ind w:left="90"/>
              <w:rPr>
                <w:sz w:val="13"/>
              </w:rPr>
            </w:pPr>
            <w:r>
              <w:rPr>
                <w:sz w:val="13"/>
              </w:rPr>
              <w:t>Electronic Trade Reference (</w:t>
            </w:r>
            <w:proofErr w:type="spellStart"/>
            <w:r>
              <w:rPr>
                <w:sz w:val="13"/>
              </w:rPr>
              <w:t>eTR</w:t>
            </w:r>
            <w:proofErr w:type="spellEnd"/>
            <w:r>
              <w:rPr>
                <w:sz w:val="13"/>
              </w:rPr>
              <w:t>)</w:t>
            </w:r>
          </w:p>
        </w:tc>
        <w:tc>
          <w:tcPr>
            <w:tcW w:w="1500" w:type="dxa"/>
          </w:tcPr>
          <w:p w14:paraId="4587D7E8" w14:textId="77777777" w:rsidR="00724940" w:rsidRDefault="00724940">
            <w:pPr>
              <w:pStyle w:val="TableParagraph"/>
              <w:spacing w:line="240" w:lineRule="auto"/>
              <w:ind w:left="0"/>
              <w:rPr>
                <w:rFonts w:ascii="Times New Roman"/>
                <w:sz w:val="8"/>
              </w:rPr>
            </w:pPr>
          </w:p>
        </w:tc>
        <w:tc>
          <w:tcPr>
            <w:tcW w:w="2500" w:type="dxa"/>
            <w:tcBorders>
              <w:right w:val="single" w:sz="12" w:space="0" w:color="000000"/>
            </w:tcBorders>
          </w:tcPr>
          <w:p w14:paraId="0772B3F4" w14:textId="77777777" w:rsidR="00724940" w:rsidRDefault="00724940">
            <w:pPr>
              <w:pStyle w:val="TableParagraph"/>
              <w:spacing w:line="240" w:lineRule="auto"/>
              <w:ind w:left="0"/>
              <w:rPr>
                <w:rFonts w:ascii="Times New Roman"/>
                <w:sz w:val="8"/>
              </w:rPr>
            </w:pPr>
          </w:p>
        </w:tc>
      </w:tr>
      <w:tr w:rsidR="00724940" w14:paraId="31061229" w14:textId="77777777">
        <w:trPr>
          <w:trHeight w:val="150"/>
        </w:trPr>
        <w:tc>
          <w:tcPr>
            <w:tcW w:w="6002" w:type="dxa"/>
          </w:tcPr>
          <w:p w14:paraId="61BA3EC2" w14:textId="77777777" w:rsidR="00724940" w:rsidRDefault="00007FBC">
            <w:pPr>
              <w:pStyle w:val="TableParagraph"/>
              <w:ind w:left="90"/>
              <w:rPr>
                <w:sz w:val="13"/>
              </w:rPr>
            </w:pPr>
            <w:proofErr w:type="spellStart"/>
            <w:r>
              <w:rPr>
                <w:sz w:val="13"/>
              </w:rPr>
              <w:t>eTR</w:t>
            </w:r>
            <w:proofErr w:type="spellEnd"/>
            <w:r>
              <w:rPr>
                <w:sz w:val="13"/>
              </w:rPr>
              <w:t xml:space="preserve"> Listing - 1 to 100 (Volume) *13</w:t>
            </w:r>
          </w:p>
        </w:tc>
        <w:tc>
          <w:tcPr>
            <w:tcW w:w="1500" w:type="dxa"/>
          </w:tcPr>
          <w:p w14:paraId="41067337" w14:textId="77777777" w:rsidR="00724940" w:rsidRDefault="00007FBC">
            <w:pPr>
              <w:pStyle w:val="TableParagraph"/>
              <w:rPr>
                <w:sz w:val="13"/>
              </w:rPr>
            </w:pPr>
            <w:r>
              <w:rPr>
                <w:sz w:val="13"/>
              </w:rPr>
              <w:t>RM 20.00</w:t>
            </w:r>
          </w:p>
        </w:tc>
        <w:tc>
          <w:tcPr>
            <w:tcW w:w="2500" w:type="dxa"/>
            <w:tcBorders>
              <w:right w:val="single" w:sz="12" w:space="0" w:color="000000"/>
            </w:tcBorders>
          </w:tcPr>
          <w:p w14:paraId="2F7EDD8C" w14:textId="77777777" w:rsidR="00724940" w:rsidRDefault="00007FBC">
            <w:pPr>
              <w:pStyle w:val="TableParagraph"/>
              <w:rPr>
                <w:sz w:val="13"/>
              </w:rPr>
            </w:pPr>
            <w:r>
              <w:rPr>
                <w:sz w:val="13"/>
              </w:rPr>
              <w:t>Per month, (1-100 listings)</w:t>
            </w:r>
          </w:p>
        </w:tc>
      </w:tr>
      <w:tr w:rsidR="00724940" w14:paraId="77640402" w14:textId="77777777">
        <w:trPr>
          <w:trHeight w:val="150"/>
        </w:trPr>
        <w:tc>
          <w:tcPr>
            <w:tcW w:w="6002" w:type="dxa"/>
          </w:tcPr>
          <w:p w14:paraId="50F3819D" w14:textId="77777777" w:rsidR="00724940" w:rsidRDefault="00007FBC">
            <w:pPr>
              <w:pStyle w:val="TableParagraph"/>
              <w:ind w:left="90"/>
              <w:rPr>
                <w:sz w:val="13"/>
              </w:rPr>
            </w:pPr>
            <w:proofErr w:type="spellStart"/>
            <w:r>
              <w:rPr>
                <w:sz w:val="13"/>
              </w:rPr>
              <w:t>eTR</w:t>
            </w:r>
            <w:proofErr w:type="spellEnd"/>
            <w:r>
              <w:rPr>
                <w:sz w:val="13"/>
              </w:rPr>
              <w:t xml:space="preserve"> Listing - 101 to 500 (Volume)</w:t>
            </w:r>
          </w:p>
        </w:tc>
        <w:tc>
          <w:tcPr>
            <w:tcW w:w="1500" w:type="dxa"/>
          </w:tcPr>
          <w:p w14:paraId="28C05242" w14:textId="77777777" w:rsidR="00724940" w:rsidRDefault="00007FBC">
            <w:pPr>
              <w:pStyle w:val="TableParagraph"/>
              <w:rPr>
                <w:sz w:val="13"/>
              </w:rPr>
            </w:pPr>
            <w:r>
              <w:rPr>
                <w:sz w:val="13"/>
              </w:rPr>
              <w:t>RM 50.00</w:t>
            </w:r>
          </w:p>
        </w:tc>
        <w:tc>
          <w:tcPr>
            <w:tcW w:w="2500" w:type="dxa"/>
            <w:tcBorders>
              <w:right w:val="single" w:sz="12" w:space="0" w:color="000000"/>
            </w:tcBorders>
          </w:tcPr>
          <w:p w14:paraId="752068DE" w14:textId="77777777" w:rsidR="00724940" w:rsidRDefault="00007FBC">
            <w:pPr>
              <w:pStyle w:val="TableParagraph"/>
              <w:rPr>
                <w:sz w:val="13"/>
              </w:rPr>
            </w:pPr>
            <w:r>
              <w:rPr>
                <w:sz w:val="13"/>
              </w:rPr>
              <w:t>Per month, (101-500 listings)</w:t>
            </w:r>
          </w:p>
        </w:tc>
      </w:tr>
      <w:tr w:rsidR="00724940" w14:paraId="35DDF73A" w14:textId="77777777">
        <w:trPr>
          <w:trHeight w:val="150"/>
        </w:trPr>
        <w:tc>
          <w:tcPr>
            <w:tcW w:w="6002" w:type="dxa"/>
          </w:tcPr>
          <w:p w14:paraId="52FAA834" w14:textId="77777777" w:rsidR="00724940" w:rsidRDefault="00007FBC">
            <w:pPr>
              <w:pStyle w:val="TableParagraph"/>
              <w:ind w:left="90"/>
              <w:rPr>
                <w:sz w:val="13"/>
              </w:rPr>
            </w:pPr>
            <w:proofErr w:type="spellStart"/>
            <w:r>
              <w:rPr>
                <w:sz w:val="13"/>
              </w:rPr>
              <w:t>eTR</w:t>
            </w:r>
            <w:proofErr w:type="spellEnd"/>
            <w:r>
              <w:rPr>
                <w:sz w:val="13"/>
              </w:rPr>
              <w:t xml:space="preserve"> Listing - 501 to 1, 500 (Volume)</w:t>
            </w:r>
          </w:p>
        </w:tc>
        <w:tc>
          <w:tcPr>
            <w:tcW w:w="1500" w:type="dxa"/>
          </w:tcPr>
          <w:p w14:paraId="7513A6E2" w14:textId="77777777" w:rsidR="00724940" w:rsidRDefault="00007FBC">
            <w:pPr>
              <w:pStyle w:val="TableParagraph"/>
              <w:rPr>
                <w:sz w:val="13"/>
              </w:rPr>
            </w:pPr>
            <w:r>
              <w:rPr>
                <w:sz w:val="13"/>
              </w:rPr>
              <w:t>RM 150.00</w:t>
            </w:r>
          </w:p>
        </w:tc>
        <w:tc>
          <w:tcPr>
            <w:tcW w:w="2500" w:type="dxa"/>
            <w:tcBorders>
              <w:right w:val="single" w:sz="12" w:space="0" w:color="000000"/>
            </w:tcBorders>
          </w:tcPr>
          <w:p w14:paraId="0DF61DB2" w14:textId="77777777" w:rsidR="00724940" w:rsidRDefault="00007FBC">
            <w:pPr>
              <w:pStyle w:val="TableParagraph"/>
              <w:rPr>
                <w:sz w:val="13"/>
              </w:rPr>
            </w:pPr>
            <w:r>
              <w:rPr>
                <w:sz w:val="13"/>
              </w:rPr>
              <w:t>Per month, (501-1,500 listings)</w:t>
            </w:r>
          </w:p>
        </w:tc>
      </w:tr>
      <w:tr w:rsidR="00724940" w14:paraId="57EB4A75" w14:textId="77777777">
        <w:trPr>
          <w:trHeight w:val="150"/>
        </w:trPr>
        <w:tc>
          <w:tcPr>
            <w:tcW w:w="6002" w:type="dxa"/>
          </w:tcPr>
          <w:p w14:paraId="1F624370" w14:textId="77777777" w:rsidR="00724940" w:rsidRDefault="00007FBC">
            <w:pPr>
              <w:pStyle w:val="TableParagraph"/>
              <w:ind w:left="90"/>
              <w:rPr>
                <w:sz w:val="13"/>
              </w:rPr>
            </w:pPr>
            <w:proofErr w:type="spellStart"/>
            <w:r>
              <w:rPr>
                <w:sz w:val="13"/>
              </w:rPr>
              <w:t>eTR</w:t>
            </w:r>
            <w:proofErr w:type="spellEnd"/>
            <w:r>
              <w:rPr>
                <w:sz w:val="13"/>
              </w:rPr>
              <w:t xml:space="preserve"> Listing - 1, 501 to 3,000 (Volume)</w:t>
            </w:r>
          </w:p>
        </w:tc>
        <w:tc>
          <w:tcPr>
            <w:tcW w:w="1500" w:type="dxa"/>
          </w:tcPr>
          <w:p w14:paraId="17C1F196" w14:textId="77777777" w:rsidR="00724940" w:rsidRDefault="00007FBC">
            <w:pPr>
              <w:pStyle w:val="TableParagraph"/>
              <w:rPr>
                <w:sz w:val="13"/>
              </w:rPr>
            </w:pPr>
            <w:r>
              <w:rPr>
                <w:sz w:val="13"/>
              </w:rPr>
              <w:t>RM 300.00</w:t>
            </w:r>
          </w:p>
        </w:tc>
        <w:tc>
          <w:tcPr>
            <w:tcW w:w="2500" w:type="dxa"/>
            <w:tcBorders>
              <w:right w:val="single" w:sz="12" w:space="0" w:color="000000"/>
            </w:tcBorders>
          </w:tcPr>
          <w:p w14:paraId="065DCF6D" w14:textId="77777777" w:rsidR="00724940" w:rsidRDefault="00007FBC">
            <w:pPr>
              <w:pStyle w:val="TableParagraph"/>
              <w:rPr>
                <w:sz w:val="13"/>
              </w:rPr>
            </w:pPr>
            <w:r>
              <w:rPr>
                <w:sz w:val="13"/>
              </w:rPr>
              <w:t>Per month, (1,501-3,000 listings)</w:t>
            </w:r>
          </w:p>
        </w:tc>
      </w:tr>
      <w:tr w:rsidR="00724940" w14:paraId="59106600" w14:textId="77777777">
        <w:trPr>
          <w:trHeight w:val="149"/>
        </w:trPr>
        <w:tc>
          <w:tcPr>
            <w:tcW w:w="6002" w:type="dxa"/>
          </w:tcPr>
          <w:p w14:paraId="78945DBE" w14:textId="77777777" w:rsidR="00724940" w:rsidRDefault="00007FBC">
            <w:pPr>
              <w:pStyle w:val="TableParagraph"/>
              <w:ind w:left="90"/>
              <w:rPr>
                <w:sz w:val="13"/>
              </w:rPr>
            </w:pPr>
            <w:proofErr w:type="spellStart"/>
            <w:r>
              <w:rPr>
                <w:sz w:val="13"/>
              </w:rPr>
              <w:t>eTR</w:t>
            </w:r>
            <w:proofErr w:type="spellEnd"/>
            <w:r>
              <w:rPr>
                <w:sz w:val="13"/>
              </w:rPr>
              <w:t xml:space="preserve"> Listing - 3, 001 to 10,000 (Volume)</w:t>
            </w:r>
          </w:p>
        </w:tc>
        <w:tc>
          <w:tcPr>
            <w:tcW w:w="1500" w:type="dxa"/>
          </w:tcPr>
          <w:p w14:paraId="6EDD29CC" w14:textId="77777777" w:rsidR="00724940" w:rsidRDefault="00007FBC">
            <w:pPr>
              <w:pStyle w:val="TableParagraph"/>
              <w:rPr>
                <w:sz w:val="13"/>
              </w:rPr>
            </w:pPr>
            <w:r>
              <w:rPr>
                <w:sz w:val="13"/>
              </w:rPr>
              <w:t>RM 500.00</w:t>
            </w:r>
          </w:p>
        </w:tc>
        <w:tc>
          <w:tcPr>
            <w:tcW w:w="2500" w:type="dxa"/>
            <w:tcBorders>
              <w:right w:val="single" w:sz="12" w:space="0" w:color="000000"/>
            </w:tcBorders>
          </w:tcPr>
          <w:p w14:paraId="359966FA" w14:textId="77777777" w:rsidR="00724940" w:rsidRDefault="00007FBC">
            <w:pPr>
              <w:pStyle w:val="TableParagraph"/>
              <w:rPr>
                <w:sz w:val="13"/>
              </w:rPr>
            </w:pPr>
            <w:r>
              <w:rPr>
                <w:sz w:val="13"/>
              </w:rPr>
              <w:t>Per month, (3,001-10,000 listings)</w:t>
            </w:r>
          </w:p>
        </w:tc>
      </w:tr>
      <w:tr w:rsidR="00724940" w14:paraId="77FA07FB" w14:textId="77777777">
        <w:trPr>
          <w:trHeight w:val="300"/>
        </w:trPr>
        <w:tc>
          <w:tcPr>
            <w:tcW w:w="6002" w:type="dxa"/>
            <w:tcBorders>
              <w:bottom w:val="single" w:sz="12" w:space="0" w:color="000000"/>
            </w:tcBorders>
          </w:tcPr>
          <w:p w14:paraId="6525FE64" w14:textId="77777777" w:rsidR="00724940" w:rsidRDefault="00007FBC">
            <w:pPr>
              <w:pStyle w:val="TableParagraph"/>
              <w:spacing w:line="148" w:lineRule="exact"/>
              <w:ind w:left="90"/>
              <w:rPr>
                <w:sz w:val="13"/>
              </w:rPr>
            </w:pPr>
            <w:r>
              <w:rPr>
                <w:sz w:val="13"/>
              </w:rPr>
              <w:t>Extended Service to Enhance Recovery</w:t>
            </w:r>
          </w:p>
        </w:tc>
        <w:tc>
          <w:tcPr>
            <w:tcW w:w="1500" w:type="dxa"/>
            <w:tcBorders>
              <w:bottom w:val="single" w:sz="12" w:space="0" w:color="000000"/>
            </w:tcBorders>
          </w:tcPr>
          <w:p w14:paraId="7D9D2DD9" w14:textId="77777777" w:rsidR="00724940" w:rsidRDefault="00724940">
            <w:pPr>
              <w:pStyle w:val="TableParagraph"/>
              <w:spacing w:line="240" w:lineRule="auto"/>
              <w:ind w:left="0"/>
              <w:rPr>
                <w:rFonts w:ascii="Times New Roman"/>
                <w:sz w:val="12"/>
              </w:rPr>
            </w:pPr>
          </w:p>
        </w:tc>
        <w:tc>
          <w:tcPr>
            <w:tcW w:w="2500" w:type="dxa"/>
            <w:tcBorders>
              <w:bottom w:val="single" w:sz="12" w:space="0" w:color="000000"/>
              <w:right w:val="single" w:sz="12" w:space="0" w:color="000000"/>
            </w:tcBorders>
          </w:tcPr>
          <w:p w14:paraId="11F4D0C6" w14:textId="77777777" w:rsidR="00724940" w:rsidRDefault="00007FBC">
            <w:pPr>
              <w:pStyle w:val="TableParagraph"/>
              <w:spacing w:before="1" w:line="150" w:lineRule="exact"/>
              <w:rPr>
                <w:sz w:val="13"/>
              </w:rPr>
            </w:pPr>
            <w:r>
              <w:rPr>
                <w:sz w:val="13"/>
              </w:rPr>
              <w:t>Price on project basis, contact CDS for further details</w:t>
            </w:r>
          </w:p>
        </w:tc>
      </w:tr>
    </w:tbl>
    <w:p w14:paraId="4E111009" w14:textId="77777777" w:rsidR="00724940" w:rsidRDefault="00007FBC">
      <w:pPr>
        <w:pStyle w:val="Heading5"/>
        <w:spacing w:before="199"/>
      </w:pPr>
      <w:r>
        <w:rPr>
          <w:w w:val="105"/>
        </w:rPr>
        <w:t>Notes: ( All prices quoted as above excludes service tax)</w:t>
      </w:r>
    </w:p>
    <w:p w14:paraId="7FA0F9D0" w14:textId="77777777" w:rsidR="00724940" w:rsidRDefault="00007FBC">
      <w:pPr>
        <w:pStyle w:val="BodyText"/>
        <w:spacing w:before="51"/>
        <w:ind w:left="120"/>
      </w:pPr>
      <w:r>
        <w:rPr>
          <w:w w:val="105"/>
        </w:rPr>
        <w:t>*1.Only available to company which meets the eligibility criteria</w:t>
      </w:r>
    </w:p>
    <w:p w14:paraId="5D9CAAE1" w14:textId="77777777" w:rsidR="00724940" w:rsidRDefault="00007FBC">
      <w:pPr>
        <w:pStyle w:val="BodyText"/>
        <w:spacing w:before="52"/>
        <w:ind w:left="120"/>
      </w:pPr>
      <w:r>
        <w:rPr>
          <w:w w:val="105"/>
        </w:rPr>
        <w:t>*2.Liabilities As Guarantor (LAG) refers to an individual’s or a company’s history as guarantor for bank loans. LAG must be subscribed together with CCRIS</w:t>
      </w:r>
    </w:p>
    <w:p w14:paraId="5E545F90" w14:textId="77777777" w:rsidR="00724940" w:rsidRDefault="00007FBC">
      <w:pPr>
        <w:pStyle w:val="BodyText"/>
        <w:spacing w:before="52"/>
        <w:ind w:left="120"/>
      </w:pPr>
      <w:r>
        <w:rPr>
          <w:w w:val="105"/>
        </w:rPr>
        <w:t xml:space="preserve">*3.SPGA refers to Skim </w:t>
      </w:r>
      <w:proofErr w:type="spellStart"/>
      <w:r>
        <w:rPr>
          <w:w w:val="105"/>
        </w:rPr>
        <w:t>Potongan</w:t>
      </w:r>
      <w:proofErr w:type="spellEnd"/>
      <w:r>
        <w:rPr>
          <w:w w:val="105"/>
        </w:rPr>
        <w:t xml:space="preserve"> </w:t>
      </w:r>
      <w:proofErr w:type="spellStart"/>
      <w:r>
        <w:rPr>
          <w:w w:val="105"/>
        </w:rPr>
        <w:t>Gaji</w:t>
      </w:r>
      <w:proofErr w:type="spellEnd"/>
      <w:r>
        <w:rPr>
          <w:w w:val="105"/>
        </w:rPr>
        <w:t xml:space="preserve"> </w:t>
      </w:r>
      <w:proofErr w:type="spellStart"/>
      <w:r>
        <w:rPr>
          <w:w w:val="105"/>
        </w:rPr>
        <w:t>Angkasa</w:t>
      </w:r>
      <w:proofErr w:type="spellEnd"/>
    </w:p>
    <w:p w14:paraId="65E311BE" w14:textId="77777777" w:rsidR="00724940" w:rsidRDefault="00724940">
      <w:pPr>
        <w:sectPr w:rsidR="00724940">
          <w:pgSz w:w="12240" w:h="15840"/>
          <w:pgMar w:top="620" w:right="720" w:bottom="280" w:left="720" w:header="230" w:footer="0" w:gutter="0"/>
          <w:cols w:space="720"/>
        </w:sectPr>
      </w:pPr>
    </w:p>
    <w:p w14:paraId="532C9E95" w14:textId="77777777" w:rsidR="00724940" w:rsidRDefault="00724940">
      <w:pPr>
        <w:pStyle w:val="BodyText"/>
        <w:spacing w:before="1"/>
      </w:pPr>
    </w:p>
    <w:p w14:paraId="71CC9DEE" w14:textId="77777777" w:rsidR="00724940" w:rsidRDefault="00007FBC">
      <w:pPr>
        <w:pStyle w:val="BodyText"/>
        <w:spacing w:line="252" w:lineRule="auto"/>
        <w:ind w:left="120" w:right="85"/>
      </w:pPr>
      <w:r>
        <w:rPr>
          <w:w w:val="105"/>
        </w:rPr>
        <w:t>*4.Business Interest Parties (BIP) refers</w:t>
      </w:r>
      <w:r>
        <w:rPr>
          <w:w w:val="105"/>
        </w:rPr>
        <w:t xml:space="preserve"> to Company Director/Owner. The pricing listed above is for 1 company report only. Each additional (1) BIP costs RM20 for CTOS Report with CCRIS, and RM30 for CTOS Score Report. Reports with LAG cost an additional RM1 each entity/subject. LAG must be subsc</w:t>
      </w:r>
      <w:r>
        <w:rPr>
          <w:w w:val="105"/>
        </w:rPr>
        <w:t>ribed together with CCRIS</w:t>
      </w:r>
    </w:p>
    <w:p w14:paraId="51D3B191" w14:textId="77777777" w:rsidR="00724940" w:rsidRDefault="00007FBC">
      <w:pPr>
        <w:pStyle w:val="BodyText"/>
        <w:spacing w:before="45"/>
        <w:ind w:left="120"/>
      </w:pPr>
      <w:r>
        <w:rPr>
          <w:w w:val="105"/>
        </w:rPr>
        <w:t>*5.Idaman format – response time within 1 business hour. Print charges as charged on RM15 per set of document (document set by type)</w:t>
      </w:r>
    </w:p>
    <w:p w14:paraId="414FD620" w14:textId="77777777" w:rsidR="00724940" w:rsidRDefault="00007FBC">
      <w:pPr>
        <w:pStyle w:val="BodyText"/>
        <w:spacing w:before="52"/>
        <w:ind w:left="120"/>
      </w:pPr>
      <w:r>
        <w:rPr>
          <w:w w:val="105"/>
        </w:rPr>
        <w:t>*6.Response time for ROB Kuching /Miri : within 5 business days</w:t>
      </w:r>
    </w:p>
    <w:p w14:paraId="2ED66A49" w14:textId="77777777" w:rsidR="00724940" w:rsidRDefault="00007FBC">
      <w:pPr>
        <w:pStyle w:val="BodyText"/>
        <w:spacing w:before="52"/>
        <w:ind w:left="120"/>
      </w:pPr>
      <w:r>
        <w:rPr>
          <w:w w:val="105"/>
        </w:rPr>
        <w:t xml:space="preserve">*7.ROB </w:t>
      </w:r>
      <w:proofErr w:type="spellStart"/>
      <w:r>
        <w:rPr>
          <w:w w:val="105"/>
        </w:rPr>
        <w:t>Sibu</w:t>
      </w:r>
      <w:proofErr w:type="spellEnd"/>
      <w:r>
        <w:rPr>
          <w:w w:val="105"/>
        </w:rPr>
        <w:t>/ Bintulu within 10 bu</w:t>
      </w:r>
      <w:r>
        <w:rPr>
          <w:w w:val="105"/>
        </w:rPr>
        <w:t>siness days</w:t>
      </w:r>
    </w:p>
    <w:p w14:paraId="72B83222" w14:textId="77777777" w:rsidR="00724940" w:rsidRDefault="00007FBC">
      <w:pPr>
        <w:pStyle w:val="BodyText"/>
        <w:spacing w:before="51"/>
        <w:ind w:left="120"/>
      </w:pPr>
      <w:r>
        <w:rPr>
          <w:w w:val="105"/>
        </w:rPr>
        <w:t>*8.Response time for ROB Kota Kinabalu: 2-3 business</w:t>
      </w:r>
      <w:r>
        <w:rPr>
          <w:spacing w:val="-26"/>
          <w:w w:val="105"/>
        </w:rPr>
        <w:t xml:space="preserve"> </w:t>
      </w:r>
      <w:r>
        <w:rPr>
          <w:w w:val="105"/>
        </w:rPr>
        <w:t>days</w:t>
      </w:r>
    </w:p>
    <w:p w14:paraId="1F68245C" w14:textId="77777777" w:rsidR="00724940" w:rsidRDefault="00007FBC">
      <w:pPr>
        <w:pStyle w:val="BodyText"/>
        <w:spacing w:before="52"/>
        <w:ind w:left="120"/>
      </w:pPr>
      <w:r>
        <w:rPr>
          <w:w w:val="105"/>
        </w:rPr>
        <w:t>*9.Response</w:t>
      </w:r>
      <w:r>
        <w:rPr>
          <w:spacing w:val="-3"/>
          <w:w w:val="105"/>
        </w:rPr>
        <w:t xml:space="preserve"> </w:t>
      </w:r>
      <w:r>
        <w:rPr>
          <w:w w:val="105"/>
        </w:rPr>
        <w:t>time</w:t>
      </w:r>
      <w:r>
        <w:rPr>
          <w:spacing w:val="-3"/>
          <w:w w:val="105"/>
        </w:rPr>
        <w:t xml:space="preserve"> </w:t>
      </w:r>
      <w:r>
        <w:rPr>
          <w:w w:val="105"/>
        </w:rPr>
        <w:t>for</w:t>
      </w:r>
      <w:r>
        <w:rPr>
          <w:spacing w:val="-3"/>
          <w:w w:val="105"/>
        </w:rPr>
        <w:t xml:space="preserve"> </w:t>
      </w:r>
      <w:r>
        <w:rPr>
          <w:w w:val="105"/>
        </w:rPr>
        <w:t>Land</w:t>
      </w:r>
      <w:r>
        <w:rPr>
          <w:spacing w:val="-3"/>
          <w:w w:val="105"/>
        </w:rPr>
        <w:t xml:space="preserve"> </w:t>
      </w:r>
      <w:r>
        <w:rPr>
          <w:w w:val="105"/>
        </w:rPr>
        <w:t>Search</w:t>
      </w:r>
      <w:r>
        <w:rPr>
          <w:spacing w:val="-3"/>
          <w:w w:val="105"/>
        </w:rPr>
        <w:t xml:space="preserve"> </w:t>
      </w:r>
      <w:r>
        <w:rPr>
          <w:w w:val="105"/>
        </w:rPr>
        <w:t>is</w:t>
      </w:r>
      <w:r>
        <w:rPr>
          <w:spacing w:val="-3"/>
          <w:w w:val="105"/>
        </w:rPr>
        <w:t xml:space="preserve"> </w:t>
      </w:r>
      <w:r>
        <w:rPr>
          <w:w w:val="105"/>
        </w:rPr>
        <w:t>within</w:t>
      </w:r>
      <w:r>
        <w:rPr>
          <w:spacing w:val="-2"/>
          <w:w w:val="105"/>
        </w:rPr>
        <w:t xml:space="preserve"> </w:t>
      </w:r>
      <w:r>
        <w:rPr>
          <w:w w:val="105"/>
        </w:rPr>
        <w:t>10</w:t>
      </w:r>
      <w:r>
        <w:rPr>
          <w:spacing w:val="-3"/>
          <w:w w:val="105"/>
        </w:rPr>
        <w:t xml:space="preserve"> </w:t>
      </w:r>
      <w:r>
        <w:rPr>
          <w:w w:val="105"/>
        </w:rPr>
        <w:t>business</w:t>
      </w:r>
      <w:r>
        <w:rPr>
          <w:spacing w:val="-3"/>
          <w:w w:val="105"/>
        </w:rPr>
        <w:t xml:space="preserve"> </w:t>
      </w:r>
      <w:r>
        <w:rPr>
          <w:w w:val="105"/>
        </w:rPr>
        <w:t>days</w:t>
      </w:r>
    </w:p>
    <w:p w14:paraId="7947A75F" w14:textId="77777777" w:rsidR="00724940" w:rsidRDefault="00007FBC">
      <w:pPr>
        <w:pStyle w:val="BodyText"/>
        <w:spacing w:before="52"/>
        <w:ind w:left="120"/>
      </w:pPr>
      <w:r>
        <w:rPr>
          <w:w w:val="105"/>
        </w:rPr>
        <w:t>*10.Response time Singapore Company / Business Search (Business Profile): 1 business day</w:t>
      </w:r>
    </w:p>
    <w:p w14:paraId="4CECF26E" w14:textId="77777777" w:rsidR="00724940" w:rsidRDefault="00007FBC">
      <w:pPr>
        <w:pStyle w:val="BodyText"/>
        <w:spacing w:before="52"/>
        <w:ind w:left="120"/>
      </w:pPr>
      <w:r>
        <w:rPr>
          <w:w w:val="105"/>
        </w:rPr>
        <w:t>*11.Response time Singapore Company / Business Search (Strategic Corporate Information and Financial Statements): 1 business day</w:t>
      </w:r>
    </w:p>
    <w:p w14:paraId="391D36CF" w14:textId="77777777" w:rsidR="00724940" w:rsidRDefault="00007FBC">
      <w:pPr>
        <w:pStyle w:val="BodyText"/>
        <w:spacing w:before="52"/>
        <w:ind w:left="120"/>
      </w:pPr>
      <w:r>
        <w:rPr>
          <w:w w:val="105"/>
        </w:rPr>
        <w:t>*12.Different rate applies to differen</w:t>
      </w:r>
      <w:r>
        <w:rPr>
          <w:w w:val="105"/>
        </w:rPr>
        <w:t>t country searches</w:t>
      </w:r>
    </w:p>
    <w:p w14:paraId="30CC7CAA" w14:textId="77777777" w:rsidR="00724940" w:rsidRDefault="00007FBC">
      <w:pPr>
        <w:pStyle w:val="BodyText"/>
        <w:spacing w:before="51"/>
        <w:ind w:left="120"/>
      </w:pPr>
      <w:r>
        <w:rPr>
          <w:w w:val="105"/>
        </w:rPr>
        <w:t>*13.Customized pricing for listing above</w:t>
      </w:r>
      <w:r>
        <w:rPr>
          <w:spacing w:val="-19"/>
          <w:w w:val="105"/>
        </w:rPr>
        <w:t xml:space="preserve"> </w:t>
      </w:r>
      <w:r>
        <w:rPr>
          <w:w w:val="105"/>
        </w:rPr>
        <w:t>10,000</w:t>
      </w:r>
    </w:p>
    <w:p w14:paraId="2FD75AF4" w14:textId="77777777" w:rsidR="00724940" w:rsidRDefault="00007FBC">
      <w:pPr>
        <w:pStyle w:val="BodyText"/>
        <w:spacing w:before="52"/>
        <w:ind w:left="120"/>
      </w:pPr>
      <w:r>
        <w:rPr>
          <w:w w:val="105"/>
        </w:rPr>
        <w:t>*14.Response time for ROB: 3-7 business</w:t>
      </w:r>
      <w:r>
        <w:rPr>
          <w:spacing w:val="-20"/>
          <w:w w:val="105"/>
        </w:rPr>
        <w:t xml:space="preserve"> </w:t>
      </w:r>
      <w:r>
        <w:rPr>
          <w:w w:val="105"/>
        </w:rPr>
        <w:t>days</w:t>
      </w:r>
    </w:p>
    <w:p w14:paraId="73C90A45" w14:textId="77777777" w:rsidR="00724940" w:rsidRDefault="00007FBC">
      <w:pPr>
        <w:pStyle w:val="BodyText"/>
        <w:spacing w:before="52"/>
        <w:ind w:left="120"/>
      </w:pPr>
      <w:r>
        <w:rPr>
          <w:w w:val="105"/>
        </w:rPr>
        <w:t>*15.Price inclusive of SME Score report for 1 Business + 1 Owner</w:t>
      </w:r>
    </w:p>
    <w:p w14:paraId="029BEBC9" w14:textId="77777777" w:rsidR="00724940" w:rsidRDefault="00724940">
      <w:pPr>
        <w:pStyle w:val="BodyText"/>
        <w:rPr>
          <w:sz w:val="14"/>
        </w:rPr>
      </w:pPr>
    </w:p>
    <w:p w14:paraId="32B13518" w14:textId="77777777" w:rsidR="00724940" w:rsidRDefault="00724940">
      <w:pPr>
        <w:pStyle w:val="BodyText"/>
        <w:spacing w:before="1"/>
        <w:rPr>
          <w:sz w:val="16"/>
        </w:rPr>
      </w:pPr>
    </w:p>
    <w:p w14:paraId="534EA09A" w14:textId="77777777" w:rsidR="00724940" w:rsidRDefault="00007FBC">
      <w:pPr>
        <w:pStyle w:val="Heading5"/>
      </w:pPr>
      <w:r>
        <w:rPr>
          <w:w w:val="105"/>
        </w:rPr>
        <w:t>REVIEW OF CHARGES</w:t>
      </w:r>
    </w:p>
    <w:p w14:paraId="0A741E59" w14:textId="77777777" w:rsidR="00724940" w:rsidRDefault="00007FBC">
      <w:pPr>
        <w:pStyle w:val="BodyText"/>
        <w:spacing w:before="52"/>
        <w:ind w:left="120"/>
      </w:pPr>
      <w:r>
        <w:rPr>
          <w:w w:val="105"/>
        </w:rPr>
        <w:t>CTOS reserves the right to vary any fees by giving the Subs</w:t>
      </w:r>
      <w:r>
        <w:rPr>
          <w:w w:val="105"/>
        </w:rPr>
        <w:t>criber:</w:t>
      </w:r>
    </w:p>
    <w:p w14:paraId="23BCED1D" w14:textId="77777777" w:rsidR="00724940" w:rsidRDefault="00007FBC">
      <w:pPr>
        <w:pStyle w:val="ListParagraph"/>
        <w:numPr>
          <w:ilvl w:val="0"/>
          <w:numId w:val="2"/>
        </w:numPr>
        <w:tabs>
          <w:tab w:val="left" w:pos="518"/>
        </w:tabs>
        <w:spacing w:before="7"/>
        <w:rPr>
          <w:sz w:val="12"/>
        </w:rPr>
      </w:pPr>
      <w:r>
        <w:rPr>
          <w:w w:val="105"/>
          <w:sz w:val="12"/>
        </w:rPr>
        <w:t xml:space="preserve">Five (5) calendar </w:t>
      </w:r>
      <w:proofErr w:type="spellStart"/>
      <w:r>
        <w:rPr>
          <w:w w:val="105"/>
          <w:sz w:val="12"/>
        </w:rPr>
        <w:t>days notice</w:t>
      </w:r>
      <w:proofErr w:type="spellEnd"/>
      <w:r>
        <w:rPr>
          <w:w w:val="105"/>
          <w:sz w:val="12"/>
        </w:rPr>
        <w:t xml:space="preserve"> for the fee variation on the services and/ or searches by the appointed Content Information</w:t>
      </w:r>
      <w:r>
        <w:rPr>
          <w:spacing w:val="-21"/>
          <w:w w:val="105"/>
          <w:sz w:val="12"/>
        </w:rPr>
        <w:t xml:space="preserve"> </w:t>
      </w:r>
      <w:r>
        <w:rPr>
          <w:w w:val="105"/>
          <w:sz w:val="12"/>
        </w:rPr>
        <w:t>Provider.</w:t>
      </w:r>
    </w:p>
    <w:p w14:paraId="21E12E87" w14:textId="77777777" w:rsidR="00724940" w:rsidRDefault="00007FBC">
      <w:pPr>
        <w:pStyle w:val="ListParagraph"/>
        <w:numPr>
          <w:ilvl w:val="0"/>
          <w:numId w:val="2"/>
        </w:numPr>
        <w:tabs>
          <w:tab w:val="left" w:pos="518"/>
        </w:tabs>
        <w:spacing w:before="7"/>
        <w:rPr>
          <w:sz w:val="12"/>
        </w:rPr>
      </w:pPr>
      <w:r>
        <w:rPr>
          <w:w w:val="105"/>
          <w:sz w:val="12"/>
        </w:rPr>
        <w:t>For all other services and searches, CTOS shall notify the Subscriber of the fee variation at twenty one (21) calend</w:t>
      </w:r>
      <w:r>
        <w:rPr>
          <w:w w:val="105"/>
          <w:sz w:val="12"/>
        </w:rPr>
        <w:t>ar days</w:t>
      </w:r>
      <w:r>
        <w:rPr>
          <w:spacing w:val="-23"/>
          <w:w w:val="105"/>
          <w:sz w:val="12"/>
        </w:rPr>
        <w:t xml:space="preserve"> </w:t>
      </w:r>
      <w:r>
        <w:rPr>
          <w:w w:val="105"/>
          <w:sz w:val="12"/>
        </w:rPr>
        <w:t>notification.</w:t>
      </w:r>
    </w:p>
    <w:p w14:paraId="56C2C556" w14:textId="77777777" w:rsidR="00724940" w:rsidRDefault="00724940">
      <w:pPr>
        <w:pStyle w:val="BodyText"/>
        <w:spacing w:before="6"/>
        <w:rPr>
          <w:sz w:val="17"/>
        </w:rPr>
      </w:pPr>
    </w:p>
    <w:p w14:paraId="09195B59" w14:textId="77777777" w:rsidR="00724940" w:rsidRDefault="00007FBC">
      <w:pPr>
        <w:pStyle w:val="Heading5"/>
      </w:pPr>
      <w:r>
        <w:rPr>
          <w:w w:val="105"/>
        </w:rPr>
        <w:t>USER NAME CREATION</w:t>
      </w:r>
    </w:p>
    <w:p w14:paraId="2CD21669" w14:textId="77777777" w:rsidR="00724940" w:rsidRDefault="00007FBC">
      <w:pPr>
        <w:pStyle w:val="ListParagraph"/>
        <w:numPr>
          <w:ilvl w:val="0"/>
          <w:numId w:val="1"/>
        </w:numPr>
        <w:tabs>
          <w:tab w:val="left" w:pos="488"/>
        </w:tabs>
        <w:spacing w:before="52"/>
        <w:jc w:val="both"/>
        <w:rPr>
          <w:sz w:val="12"/>
        </w:rPr>
      </w:pPr>
      <w:r>
        <w:rPr>
          <w:w w:val="105"/>
          <w:sz w:val="12"/>
        </w:rPr>
        <w:t>For</w:t>
      </w:r>
      <w:r>
        <w:rPr>
          <w:spacing w:val="-2"/>
          <w:w w:val="105"/>
          <w:sz w:val="12"/>
        </w:rPr>
        <w:t xml:space="preserve"> </w:t>
      </w:r>
      <w:r>
        <w:rPr>
          <w:w w:val="105"/>
          <w:sz w:val="12"/>
        </w:rPr>
        <w:t>additions</w:t>
      </w:r>
      <w:r>
        <w:rPr>
          <w:spacing w:val="-2"/>
          <w:w w:val="105"/>
          <w:sz w:val="12"/>
        </w:rPr>
        <w:t xml:space="preserve"> </w:t>
      </w:r>
      <w:r>
        <w:rPr>
          <w:w w:val="105"/>
          <w:sz w:val="12"/>
        </w:rPr>
        <w:t>or</w:t>
      </w:r>
      <w:r>
        <w:rPr>
          <w:spacing w:val="-2"/>
          <w:w w:val="105"/>
          <w:sz w:val="12"/>
        </w:rPr>
        <w:t xml:space="preserve"> </w:t>
      </w:r>
      <w:r>
        <w:rPr>
          <w:w w:val="105"/>
          <w:sz w:val="12"/>
        </w:rPr>
        <w:t>cancellations</w:t>
      </w:r>
      <w:r>
        <w:rPr>
          <w:spacing w:val="-2"/>
          <w:w w:val="105"/>
          <w:sz w:val="12"/>
        </w:rPr>
        <w:t xml:space="preserve"> </w:t>
      </w:r>
      <w:r>
        <w:rPr>
          <w:w w:val="105"/>
          <w:sz w:val="12"/>
        </w:rPr>
        <w:t>of</w:t>
      </w:r>
      <w:r>
        <w:rPr>
          <w:spacing w:val="-2"/>
          <w:w w:val="105"/>
          <w:sz w:val="12"/>
        </w:rPr>
        <w:t xml:space="preserve"> </w:t>
      </w:r>
      <w:r>
        <w:rPr>
          <w:w w:val="105"/>
          <w:sz w:val="12"/>
        </w:rPr>
        <w:t>user</w:t>
      </w:r>
      <w:r>
        <w:rPr>
          <w:spacing w:val="-2"/>
          <w:w w:val="105"/>
          <w:sz w:val="12"/>
        </w:rPr>
        <w:t xml:space="preserve"> </w:t>
      </w:r>
      <w:r>
        <w:rPr>
          <w:w w:val="105"/>
          <w:sz w:val="12"/>
        </w:rPr>
        <w:t>names,</w:t>
      </w:r>
      <w:r>
        <w:rPr>
          <w:spacing w:val="-2"/>
          <w:w w:val="105"/>
          <w:sz w:val="12"/>
        </w:rPr>
        <w:t xml:space="preserve"> </w:t>
      </w:r>
      <w:r>
        <w:rPr>
          <w:w w:val="105"/>
          <w:sz w:val="12"/>
        </w:rPr>
        <w:t>the</w:t>
      </w:r>
      <w:r>
        <w:rPr>
          <w:spacing w:val="-2"/>
          <w:w w:val="105"/>
          <w:sz w:val="12"/>
        </w:rPr>
        <w:t xml:space="preserve"> </w:t>
      </w:r>
      <w:r>
        <w:rPr>
          <w:w w:val="105"/>
          <w:sz w:val="12"/>
        </w:rPr>
        <w:t>Subscriber</w:t>
      </w:r>
      <w:r>
        <w:rPr>
          <w:spacing w:val="-2"/>
          <w:w w:val="105"/>
          <w:sz w:val="12"/>
        </w:rPr>
        <w:t xml:space="preserve"> </w:t>
      </w:r>
      <w:r>
        <w:rPr>
          <w:w w:val="105"/>
          <w:sz w:val="12"/>
        </w:rPr>
        <w:t>must</w:t>
      </w:r>
      <w:r>
        <w:rPr>
          <w:spacing w:val="-2"/>
          <w:w w:val="105"/>
          <w:sz w:val="12"/>
        </w:rPr>
        <w:t xml:space="preserve"> </w:t>
      </w:r>
      <w:r>
        <w:rPr>
          <w:w w:val="105"/>
          <w:sz w:val="12"/>
        </w:rPr>
        <w:t>inform</w:t>
      </w:r>
      <w:r>
        <w:rPr>
          <w:spacing w:val="-2"/>
          <w:w w:val="105"/>
          <w:sz w:val="12"/>
        </w:rPr>
        <w:t xml:space="preserve"> </w:t>
      </w:r>
      <w:r>
        <w:rPr>
          <w:w w:val="105"/>
          <w:sz w:val="12"/>
        </w:rPr>
        <w:t>CTOS</w:t>
      </w:r>
      <w:r>
        <w:rPr>
          <w:spacing w:val="-2"/>
          <w:w w:val="105"/>
          <w:sz w:val="12"/>
        </w:rPr>
        <w:t xml:space="preserve"> </w:t>
      </w:r>
      <w:r>
        <w:rPr>
          <w:w w:val="105"/>
          <w:sz w:val="12"/>
        </w:rPr>
        <w:t>the</w:t>
      </w:r>
      <w:r>
        <w:rPr>
          <w:spacing w:val="-2"/>
          <w:w w:val="105"/>
          <w:sz w:val="12"/>
        </w:rPr>
        <w:t xml:space="preserve"> </w:t>
      </w:r>
      <w:r>
        <w:rPr>
          <w:w w:val="105"/>
          <w:sz w:val="12"/>
        </w:rPr>
        <w:t>full</w:t>
      </w:r>
      <w:r>
        <w:rPr>
          <w:spacing w:val="-2"/>
          <w:w w:val="105"/>
          <w:sz w:val="12"/>
        </w:rPr>
        <w:t xml:space="preserve"> </w:t>
      </w:r>
      <w:r>
        <w:rPr>
          <w:w w:val="105"/>
          <w:sz w:val="12"/>
        </w:rPr>
        <w:t>name,</w:t>
      </w:r>
      <w:r>
        <w:rPr>
          <w:spacing w:val="-2"/>
          <w:w w:val="105"/>
          <w:sz w:val="12"/>
        </w:rPr>
        <w:t xml:space="preserve"> </w:t>
      </w:r>
      <w:r>
        <w:rPr>
          <w:w w:val="105"/>
          <w:sz w:val="12"/>
        </w:rPr>
        <w:t>position,</w:t>
      </w:r>
      <w:r>
        <w:rPr>
          <w:spacing w:val="-2"/>
          <w:w w:val="105"/>
          <w:sz w:val="12"/>
        </w:rPr>
        <w:t xml:space="preserve"> </w:t>
      </w:r>
      <w:r>
        <w:rPr>
          <w:w w:val="105"/>
          <w:sz w:val="12"/>
        </w:rPr>
        <w:t>identity</w:t>
      </w:r>
      <w:r>
        <w:rPr>
          <w:spacing w:val="-1"/>
          <w:w w:val="105"/>
          <w:sz w:val="12"/>
        </w:rPr>
        <w:t xml:space="preserve"> </w:t>
      </w:r>
      <w:r>
        <w:rPr>
          <w:w w:val="105"/>
          <w:sz w:val="12"/>
        </w:rPr>
        <w:t>card</w:t>
      </w:r>
      <w:r>
        <w:rPr>
          <w:spacing w:val="-2"/>
          <w:w w:val="105"/>
          <w:sz w:val="12"/>
        </w:rPr>
        <w:t xml:space="preserve"> </w:t>
      </w:r>
      <w:r>
        <w:rPr>
          <w:w w:val="105"/>
          <w:sz w:val="12"/>
        </w:rPr>
        <w:t>number,</w:t>
      </w:r>
      <w:r>
        <w:rPr>
          <w:spacing w:val="-2"/>
          <w:w w:val="105"/>
          <w:sz w:val="12"/>
        </w:rPr>
        <w:t xml:space="preserve"> </w:t>
      </w:r>
      <w:r>
        <w:rPr>
          <w:w w:val="105"/>
          <w:sz w:val="12"/>
        </w:rPr>
        <w:t>the</w:t>
      </w:r>
      <w:r>
        <w:rPr>
          <w:spacing w:val="-2"/>
          <w:w w:val="105"/>
          <w:sz w:val="12"/>
        </w:rPr>
        <w:t xml:space="preserve"> </w:t>
      </w:r>
      <w:r>
        <w:rPr>
          <w:w w:val="105"/>
          <w:sz w:val="12"/>
        </w:rPr>
        <w:t>permitted</w:t>
      </w:r>
      <w:r>
        <w:rPr>
          <w:spacing w:val="-2"/>
          <w:w w:val="105"/>
          <w:sz w:val="12"/>
        </w:rPr>
        <w:t xml:space="preserve"> </w:t>
      </w:r>
      <w:r>
        <w:rPr>
          <w:w w:val="105"/>
          <w:sz w:val="12"/>
        </w:rPr>
        <w:t>access</w:t>
      </w:r>
      <w:r>
        <w:rPr>
          <w:spacing w:val="-2"/>
          <w:w w:val="105"/>
          <w:sz w:val="12"/>
        </w:rPr>
        <w:t xml:space="preserve"> </w:t>
      </w:r>
      <w:r>
        <w:rPr>
          <w:w w:val="105"/>
          <w:sz w:val="12"/>
        </w:rPr>
        <w:t>hours</w:t>
      </w:r>
      <w:r>
        <w:rPr>
          <w:spacing w:val="-2"/>
          <w:w w:val="105"/>
          <w:sz w:val="12"/>
        </w:rPr>
        <w:t xml:space="preserve"> </w:t>
      </w:r>
      <w:r>
        <w:rPr>
          <w:w w:val="105"/>
          <w:sz w:val="12"/>
        </w:rPr>
        <w:t>and</w:t>
      </w:r>
      <w:r>
        <w:rPr>
          <w:spacing w:val="-2"/>
          <w:w w:val="105"/>
          <w:sz w:val="12"/>
        </w:rPr>
        <w:t xml:space="preserve"> </w:t>
      </w:r>
      <w:r>
        <w:rPr>
          <w:w w:val="105"/>
          <w:sz w:val="12"/>
        </w:rPr>
        <w:t>the</w:t>
      </w:r>
      <w:r>
        <w:rPr>
          <w:spacing w:val="-2"/>
          <w:w w:val="105"/>
          <w:sz w:val="12"/>
        </w:rPr>
        <w:t xml:space="preserve"> </w:t>
      </w:r>
      <w:r>
        <w:rPr>
          <w:w w:val="105"/>
          <w:sz w:val="12"/>
        </w:rPr>
        <w:t>effective</w:t>
      </w:r>
      <w:r>
        <w:rPr>
          <w:spacing w:val="-2"/>
          <w:w w:val="105"/>
          <w:sz w:val="12"/>
        </w:rPr>
        <w:t xml:space="preserve"> </w:t>
      </w:r>
      <w:r>
        <w:rPr>
          <w:w w:val="105"/>
          <w:sz w:val="12"/>
        </w:rPr>
        <w:t>date.</w:t>
      </w:r>
    </w:p>
    <w:p w14:paraId="12B29303" w14:textId="77777777" w:rsidR="00724940" w:rsidRDefault="00007FBC">
      <w:pPr>
        <w:pStyle w:val="ListParagraph"/>
        <w:numPr>
          <w:ilvl w:val="0"/>
          <w:numId w:val="1"/>
        </w:numPr>
        <w:tabs>
          <w:tab w:val="left" w:pos="496"/>
        </w:tabs>
        <w:spacing w:before="51" w:line="252" w:lineRule="auto"/>
        <w:ind w:left="510" w:right="129" w:hanging="210"/>
        <w:jc w:val="both"/>
        <w:rPr>
          <w:sz w:val="12"/>
        </w:rPr>
      </w:pPr>
      <w:r>
        <w:rPr>
          <w:w w:val="105"/>
          <w:sz w:val="12"/>
        </w:rPr>
        <w:t>All notification by the Subscriber under 3(b) is only deemed good and effective with CTOS’s acknowledgement of receipt of such notice (hereinafter referred to as “effective notice”). CTOS shall add new user names on the effective date or within 24 hours of</w:t>
      </w:r>
      <w:r>
        <w:rPr>
          <w:w w:val="105"/>
          <w:sz w:val="12"/>
        </w:rPr>
        <w:t xml:space="preserve"> the effective notice, whichever is applicable. The Subscriber shall be responsible for all the usage and related charges incurred by those user</w:t>
      </w:r>
      <w:r>
        <w:rPr>
          <w:spacing w:val="-5"/>
          <w:w w:val="105"/>
          <w:sz w:val="12"/>
        </w:rPr>
        <w:t xml:space="preserve"> </w:t>
      </w:r>
      <w:r>
        <w:rPr>
          <w:w w:val="105"/>
          <w:sz w:val="12"/>
        </w:rPr>
        <w:t>names.</w:t>
      </w:r>
    </w:p>
    <w:p w14:paraId="67BE9DE6" w14:textId="77777777" w:rsidR="00724940" w:rsidRDefault="00724940">
      <w:pPr>
        <w:pStyle w:val="BodyText"/>
        <w:rPr>
          <w:sz w:val="14"/>
        </w:rPr>
      </w:pPr>
    </w:p>
    <w:p w14:paraId="16BC6928" w14:textId="77777777" w:rsidR="00724940" w:rsidRDefault="00724940">
      <w:pPr>
        <w:pStyle w:val="BodyText"/>
        <w:spacing w:before="6"/>
        <w:rPr>
          <w:sz w:val="15"/>
        </w:rPr>
      </w:pPr>
    </w:p>
    <w:p w14:paraId="551AECE3" w14:textId="77777777" w:rsidR="00724940" w:rsidRDefault="00007FBC">
      <w:pPr>
        <w:pStyle w:val="Heading5"/>
      </w:pPr>
      <w:r>
        <w:rPr>
          <w:w w:val="105"/>
        </w:rPr>
        <w:t>MINIMUM PERIOD CHARGES</w:t>
      </w:r>
    </w:p>
    <w:p w14:paraId="04FE93A4" w14:textId="77777777" w:rsidR="00724940" w:rsidRDefault="00007FBC">
      <w:pPr>
        <w:pStyle w:val="BodyText"/>
        <w:spacing w:before="52" w:line="252" w:lineRule="auto"/>
        <w:ind w:left="120" w:right="131"/>
        <w:jc w:val="both"/>
      </w:pPr>
      <w:r>
        <w:rPr>
          <w:w w:val="105"/>
        </w:rPr>
        <w:t>Minimum period charges will be applicable where Subscriber terminates Agreement within 6 months of the date of the activation of the Service. The Subscriber shall be charged for 6 months monthly access fee as set out under Schedule of Charges table. The di</w:t>
      </w:r>
      <w:r>
        <w:rPr>
          <w:w w:val="105"/>
        </w:rPr>
        <w:t>fferential of transactions charges between the standard rate under Schedule of Charges table and the Minimum</w:t>
      </w:r>
      <w:r>
        <w:rPr>
          <w:spacing w:val="-23"/>
          <w:w w:val="105"/>
        </w:rPr>
        <w:t xml:space="preserve"> </w:t>
      </w:r>
      <w:r>
        <w:rPr>
          <w:w w:val="105"/>
        </w:rPr>
        <w:t>Period rate as mentioned in clause 8.2 shall be invoiced to the</w:t>
      </w:r>
      <w:r>
        <w:rPr>
          <w:spacing w:val="-9"/>
          <w:w w:val="105"/>
        </w:rPr>
        <w:t xml:space="preserve"> </w:t>
      </w:r>
      <w:r>
        <w:rPr>
          <w:w w:val="105"/>
        </w:rPr>
        <w:t>Subscribers.</w:t>
      </w:r>
    </w:p>
    <w:p w14:paraId="35729F85" w14:textId="77777777" w:rsidR="00724940" w:rsidRDefault="00724940">
      <w:pPr>
        <w:pStyle w:val="BodyText"/>
        <w:spacing w:before="8"/>
        <w:rPr>
          <w:sz w:val="11"/>
        </w:rPr>
      </w:pPr>
    </w:p>
    <w:p w14:paraId="095E79DA" w14:textId="77777777" w:rsidR="00724940" w:rsidRDefault="00007FBC">
      <w:pPr>
        <w:spacing w:before="95"/>
        <w:ind w:left="3723"/>
        <w:rPr>
          <w:i/>
          <w:sz w:val="14"/>
        </w:rPr>
      </w:pPr>
      <w:r>
        <w:rPr>
          <w:i/>
          <w:sz w:val="14"/>
        </w:rPr>
        <w:t>[The rest of this page has been intentionally left blank]</w:t>
      </w:r>
    </w:p>
    <w:p w14:paraId="08754D15" w14:textId="77777777" w:rsidR="00724940" w:rsidRDefault="00007FBC">
      <w:pPr>
        <w:pStyle w:val="BodyText"/>
        <w:spacing w:before="52"/>
        <w:ind w:left="120"/>
      </w:pPr>
      <w:r>
        <w:rPr>
          <w:w w:val="104"/>
        </w:rPr>
        <w:t>'</w:t>
      </w:r>
    </w:p>
    <w:sectPr w:rsidR="00724940">
      <w:pgSz w:w="12240" w:h="15840"/>
      <w:pgMar w:top="620" w:right="720" w:bottom="280" w:left="720" w:header="23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7DB8E" w14:textId="77777777" w:rsidR="00007FBC" w:rsidRDefault="00007FBC">
      <w:r>
        <w:separator/>
      </w:r>
    </w:p>
  </w:endnote>
  <w:endnote w:type="continuationSeparator" w:id="0">
    <w:p w14:paraId="7927661F" w14:textId="77777777" w:rsidR="00007FBC" w:rsidRDefault="0000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Emoji">
    <w:panose1 w:val="020B0502040204020203"/>
    <w:charset w:val="00"/>
    <w:family w:val="swiss"/>
    <w:pitch w:val="variable"/>
    <w:sig w:usb0="00000003" w:usb1="02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E6A04" w14:textId="77777777" w:rsidR="00007FBC" w:rsidRDefault="00007FBC">
      <w:r>
        <w:separator/>
      </w:r>
    </w:p>
  </w:footnote>
  <w:footnote w:type="continuationSeparator" w:id="0">
    <w:p w14:paraId="5A213A56" w14:textId="77777777" w:rsidR="00007FBC" w:rsidRDefault="00007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2DFA2" w14:textId="77777777" w:rsidR="00724940" w:rsidRDefault="00007FBC">
    <w:pPr>
      <w:pStyle w:val="BodyText"/>
      <w:spacing w:line="14" w:lineRule="auto"/>
      <w:rPr>
        <w:sz w:val="20"/>
      </w:rPr>
    </w:pPr>
    <w:r>
      <w:pict w14:anchorId="26BBA3E3">
        <v:shapetype id="_x0000_t202" coordsize="21600,21600" o:spt="202" path="m,l,21600r21600,l21600,xe">
          <v:stroke joinstyle="miter"/>
          <v:path gradientshapeok="t" o:connecttype="rect"/>
        </v:shapetype>
        <v:shape id="_x0000_s2050" type="#_x0000_t202" style="position:absolute;margin-left:42.5pt;margin-top:13.75pt;width:92.05pt;height:8.75pt;z-index:-253032448;mso-position-horizontal-relative:page;mso-position-vertical-relative:page" filled="f" stroked="f">
          <v:textbox inset="0,0,0,0">
            <w:txbxContent>
              <w:p w14:paraId="2F6C7298" w14:textId="77777777" w:rsidR="00724940" w:rsidRDefault="00007FBC">
                <w:pPr>
                  <w:pStyle w:val="BodyText"/>
                  <w:spacing w:before="16"/>
                  <w:ind w:left="20"/>
                </w:pPr>
                <w:r>
                  <w:rPr>
                    <w:color w:val="C1C3C3"/>
                  </w:rPr>
                  <w:t>CTOS _CDSEP_ CDS_15092019</w:t>
                </w:r>
              </w:p>
            </w:txbxContent>
          </v:textbox>
          <w10:wrap anchorx="page" anchory="page"/>
        </v:shape>
      </w:pict>
    </w:r>
    <w:r>
      <w:pict w14:anchorId="078AF3AA">
        <v:shape id="_x0000_s2049" type="#_x0000_t202" style="position:absolute;margin-left:556.05pt;margin-top:13.5pt;width:11pt;height:9pt;z-index:-253031424;mso-position-horizontal-relative:page;mso-position-vertical-relative:page" filled="f" stroked="f">
          <v:textbox inset="0,0,0,0">
            <w:txbxContent>
              <w:p w14:paraId="1978842B" w14:textId="77777777" w:rsidR="00724940" w:rsidRDefault="00007FBC">
                <w:pPr>
                  <w:pStyle w:val="BodyText"/>
                  <w:spacing w:before="20"/>
                  <w:ind w:left="40"/>
                </w:pPr>
                <w:r>
                  <w:fldChar w:fldCharType="begin"/>
                </w:r>
                <w:r>
                  <w:rPr>
                    <w:w w:val="105"/>
                  </w:rPr>
                  <w:instrText xml:space="preserve"> PAGE </w:instrText>
                </w:r>
                <w:r>
                  <w:fldChar w:fldCharType="separate"/>
                </w:r>
                <w:r>
                  <w:t>10</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1CD6"/>
    <w:multiLevelType w:val="hybridMultilevel"/>
    <w:tmpl w:val="D7CE8F2A"/>
    <w:lvl w:ilvl="0" w:tplc="C31C86FA">
      <w:numFmt w:val="bullet"/>
      <w:lvlText w:val="☐"/>
      <w:lvlJc w:val="left"/>
      <w:pPr>
        <w:ind w:left="195" w:hanging="182"/>
      </w:pPr>
      <w:rPr>
        <w:rFonts w:ascii="Segoe UI Emoji" w:eastAsia="Segoe UI Emoji" w:hAnsi="Segoe UI Emoji" w:cs="Segoe UI Emoji" w:hint="default"/>
        <w:w w:val="85"/>
        <w:sz w:val="18"/>
        <w:szCs w:val="18"/>
        <w:lang w:val="en-US" w:eastAsia="en-US" w:bidi="en-US"/>
      </w:rPr>
    </w:lvl>
    <w:lvl w:ilvl="1" w:tplc="91ECB8EE">
      <w:numFmt w:val="bullet"/>
      <w:lvlText w:val="•"/>
      <w:lvlJc w:val="left"/>
      <w:pPr>
        <w:ind w:left="996" w:hanging="182"/>
      </w:pPr>
      <w:rPr>
        <w:rFonts w:hint="default"/>
        <w:lang w:val="en-US" w:eastAsia="en-US" w:bidi="en-US"/>
      </w:rPr>
    </w:lvl>
    <w:lvl w:ilvl="2" w:tplc="244A791C">
      <w:numFmt w:val="bullet"/>
      <w:lvlText w:val="•"/>
      <w:lvlJc w:val="left"/>
      <w:pPr>
        <w:ind w:left="1792" w:hanging="182"/>
      </w:pPr>
      <w:rPr>
        <w:rFonts w:hint="default"/>
        <w:lang w:val="en-US" w:eastAsia="en-US" w:bidi="en-US"/>
      </w:rPr>
    </w:lvl>
    <w:lvl w:ilvl="3" w:tplc="890E4478">
      <w:numFmt w:val="bullet"/>
      <w:lvlText w:val="•"/>
      <w:lvlJc w:val="left"/>
      <w:pPr>
        <w:ind w:left="2588" w:hanging="182"/>
      </w:pPr>
      <w:rPr>
        <w:rFonts w:hint="default"/>
        <w:lang w:val="en-US" w:eastAsia="en-US" w:bidi="en-US"/>
      </w:rPr>
    </w:lvl>
    <w:lvl w:ilvl="4" w:tplc="362A5AEE">
      <w:numFmt w:val="bullet"/>
      <w:lvlText w:val="•"/>
      <w:lvlJc w:val="left"/>
      <w:pPr>
        <w:ind w:left="3384" w:hanging="182"/>
      </w:pPr>
      <w:rPr>
        <w:rFonts w:hint="default"/>
        <w:lang w:val="en-US" w:eastAsia="en-US" w:bidi="en-US"/>
      </w:rPr>
    </w:lvl>
    <w:lvl w:ilvl="5" w:tplc="F41092C8">
      <w:numFmt w:val="bullet"/>
      <w:lvlText w:val="•"/>
      <w:lvlJc w:val="left"/>
      <w:pPr>
        <w:ind w:left="4180" w:hanging="182"/>
      </w:pPr>
      <w:rPr>
        <w:rFonts w:hint="default"/>
        <w:lang w:val="en-US" w:eastAsia="en-US" w:bidi="en-US"/>
      </w:rPr>
    </w:lvl>
    <w:lvl w:ilvl="6" w:tplc="783619C8">
      <w:numFmt w:val="bullet"/>
      <w:lvlText w:val="•"/>
      <w:lvlJc w:val="left"/>
      <w:pPr>
        <w:ind w:left="4976" w:hanging="182"/>
      </w:pPr>
      <w:rPr>
        <w:rFonts w:hint="default"/>
        <w:lang w:val="en-US" w:eastAsia="en-US" w:bidi="en-US"/>
      </w:rPr>
    </w:lvl>
    <w:lvl w:ilvl="7" w:tplc="8964286C">
      <w:numFmt w:val="bullet"/>
      <w:lvlText w:val="•"/>
      <w:lvlJc w:val="left"/>
      <w:pPr>
        <w:ind w:left="5772" w:hanging="182"/>
      </w:pPr>
      <w:rPr>
        <w:rFonts w:hint="default"/>
        <w:lang w:val="en-US" w:eastAsia="en-US" w:bidi="en-US"/>
      </w:rPr>
    </w:lvl>
    <w:lvl w:ilvl="8" w:tplc="10F85438">
      <w:numFmt w:val="bullet"/>
      <w:lvlText w:val="•"/>
      <w:lvlJc w:val="left"/>
      <w:pPr>
        <w:ind w:left="6568" w:hanging="182"/>
      </w:pPr>
      <w:rPr>
        <w:rFonts w:hint="default"/>
        <w:lang w:val="en-US" w:eastAsia="en-US" w:bidi="en-US"/>
      </w:rPr>
    </w:lvl>
  </w:abstractNum>
  <w:abstractNum w:abstractNumId="1" w15:restartNumberingAfterBreak="0">
    <w:nsid w:val="0D3E2561"/>
    <w:multiLevelType w:val="hybridMultilevel"/>
    <w:tmpl w:val="82823DDE"/>
    <w:lvl w:ilvl="0" w:tplc="EAFECE36">
      <w:start w:val="1"/>
      <w:numFmt w:val="lowerRoman"/>
      <w:lvlText w:val="(%1)"/>
      <w:lvlJc w:val="left"/>
      <w:pPr>
        <w:ind w:left="361" w:hanging="242"/>
        <w:jc w:val="right"/>
      </w:pPr>
      <w:rPr>
        <w:rFonts w:ascii="Arial" w:eastAsia="Arial" w:hAnsi="Arial" w:cs="Arial" w:hint="default"/>
        <w:w w:val="100"/>
        <w:sz w:val="12"/>
        <w:szCs w:val="12"/>
        <w:lang w:val="en-US" w:eastAsia="en-US" w:bidi="en-US"/>
      </w:rPr>
    </w:lvl>
    <w:lvl w:ilvl="1" w:tplc="83ACE472">
      <w:numFmt w:val="bullet"/>
      <w:lvlText w:val="-"/>
      <w:lvlJc w:val="left"/>
      <w:pPr>
        <w:ind w:left="1147" w:hanging="74"/>
      </w:pPr>
      <w:rPr>
        <w:rFonts w:ascii="Arial" w:eastAsia="Arial" w:hAnsi="Arial" w:cs="Arial" w:hint="default"/>
        <w:w w:val="100"/>
        <w:sz w:val="12"/>
        <w:szCs w:val="12"/>
        <w:lang w:val="en-US" w:eastAsia="en-US" w:bidi="en-US"/>
      </w:rPr>
    </w:lvl>
    <w:lvl w:ilvl="2" w:tplc="9BBE428A">
      <w:numFmt w:val="bullet"/>
      <w:lvlText w:val="•"/>
      <w:lvlJc w:val="left"/>
      <w:pPr>
        <w:ind w:left="2213" w:hanging="74"/>
      </w:pPr>
      <w:rPr>
        <w:rFonts w:hint="default"/>
        <w:lang w:val="en-US" w:eastAsia="en-US" w:bidi="en-US"/>
      </w:rPr>
    </w:lvl>
    <w:lvl w:ilvl="3" w:tplc="F32449DC">
      <w:numFmt w:val="bullet"/>
      <w:lvlText w:val="•"/>
      <w:lvlJc w:val="left"/>
      <w:pPr>
        <w:ind w:left="3286" w:hanging="74"/>
      </w:pPr>
      <w:rPr>
        <w:rFonts w:hint="default"/>
        <w:lang w:val="en-US" w:eastAsia="en-US" w:bidi="en-US"/>
      </w:rPr>
    </w:lvl>
    <w:lvl w:ilvl="4" w:tplc="F7729782">
      <w:numFmt w:val="bullet"/>
      <w:lvlText w:val="•"/>
      <w:lvlJc w:val="left"/>
      <w:pPr>
        <w:ind w:left="4360" w:hanging="74"/>
      </w:pPr>
      <w:rPr>
        <w:rFonts w:hint="default"/>
        <w:lang w:val="en-US" w:eastAsia="en-US" w:bidi="en-US"/>
      </w:rPr>
    </w:lvl>
    <w:lvl w:ilvl="5" w:tplc="DF7E9730">
      <w:numFmt w:val="bullet"/>
      <w:lvlText w:val="•"/>
      <w:lvlJc w:val="left"/>
      <w:pPr>
        <w:ind w:left="5433" w:hanging="74"/>
      </w:pPr>
      <w:rPr>
        <w:rFonts w:hint="default"/>
        <w:lang w:val="en-US" w:eastAsia="en-US" w:bidi="en-US"/>
      </w:rPr>
    </w:lvl>
    <w:lvl w:ilvl="6" w:tplc="96A23908">
      <w:numFmt w:val="bullet"/>
      <w:lvlText w:val="•"/>
      <w:lvlJc w:val="left"/>
      <w:pPr>
        <w:ind w:left="6506" w:hanging="74"/>
      </w:pPr>
      <w:rPr>
        <w:rFonts w:hint="default"/>
        <w:lang w:val="en-US" w:eastAsia="en-US" w:bidi="en-US"/>
      </w:rPr>
    </w:lvl>
    <w:lvl w:ilvl="7" w:tplc="4C408B02">
      <w:numFmt w:val="bullet"/>
      <w:lvlText w:val="•"/>
      <w:lvlJc w:val="left"/>
      <w:pPr>
        <w:ind w:left="7580" w:hanging="74"/>
      </w:pPr>
      <w:rPr>
        <w:rFonts w:hint="default"/>
        <w:lang w:val="en-US" w:eastAsia="en-US" w:bidi="en-US"/>
      </w:rPr>
    </w:lvl>
    <w:lvl w:ilvl="8" w:tplc="7040C39E">
      <w:numFmt w:val="bullet"/>
      <w:lvlText w:val="•"/>
      <w:lvlJc w:val="left"/>
      <w:pPr>
        <w:ind w:left="8653" w:hanging="74"/>
      </w:pPr>
      <w:rPr>
        <w:rFonts w:hint="default"/>
        <w:lang w:val="en-US" w:eastAsia="en-US" w:bidi="en-US"/>
      </w:rPr>
    </w:lvl>
  </w:abstractNum>
  <w:abstractNum w:abstractNumId="2" w15:restartNumberingAfterBreak="0">
    <w:nsid w:val="0FAA2918"/>
    <w:multiLevelType w:val="hybridMultilevel"/>
    <w:tmpl w:val="64EAF17C"/>
    <w:lvl w:ilvl="0" w:tplc="CD1AE176">
      <w:start w:val="7"/>
      <w:numFmt w:val="lowerLetter"/>
      <w:lvlText w:val="(%1)"/>
      <w:lvlJc w:val="left"/>
      <w:pPr>
        <w:ind w:left="570" w:hanging="180"/>
        <w:jc w:val="right"/>
      </w:pPr>
      <w:rPr>
        <w:rFonts w:ascii="Arial" w:eastAsia="Arial" w:hAnsi="Arial" w:cs="Arial" w:hint="default"/>
        <w:spacing w:val="-2"/>
        <w:w w:val="100"/>
        <w:sz w:val="12"/>
        <w:szCs w:val="12"/>
        <w:lang w:val="en-US" w:eastAsia="en-US" w:bidi="en-US"/>
      </w:rPr>
    </w:lvl>
    <w:lvl w:ilvl="1" w:tplc="13BC8CE2">
      <w:numFmt w:val="bullet"/>
      <w:lvlText w:val="•"/>
      <w:lvlJc w:val="left"/>
      <w:pPr>
        <w:ind w:left="1602" w:hanging="180"/>
      </w:pPr>
      <w:rPr>
        <w:rFonts w:hint="default"/>
        <w:lang w:val="en-US" w:eastAsia="en-US" w:bidi="en-US"/>
      </w:rPr>
    </w:lvl>
    <w:lvl w:ilvl="2" w:tplc="3EE8B5AE">
      <w:numFmt w:val="bullet"/>
      <w:lvlText w:val="•"/>
      <w:lvlJc w:val="left"/>
      <w:pPr>
        <w:ind w:left="2624" w:hanging="180"/>
      </w:pPr>
      <w:rPr>
        <w:rFonts w:hint="default"/>
        <w:lang w:val="en-US" w:eastAsia="en-US" w:bidi="en-US"/>
      </w:rPr>
    </w:lvl>
    <w:lvl w:ilvl="3" w:tplc="72CC93D0">
      <w:numFmt w:val="bullet"/>
      <w:lvlText w:val="•"/>
      <w:lvlJc w:val="left"/>
      <w:pPr>
        <w:ind w:left="3646" w:hanging="180"/>
      </w:pPr>
      <w:rPr>
        <w:rFonts w:hint="default"/>
        <w:lang w:val="en-US" w:eastAsia="en-US" w:bidi="en-US"/>
      </w:rPr>
    </w:lvl>
    <w:lvl w:ilvl="4" w:tplc="2EC247F8">
      <w:numFmt w:val="bullet"/>
      <w:lvlText w:val="•"/>
      <w:lvlJc w:val="left"/>
      <w:pPr>
        <w:ind w:left="4668" w:hanging="180"/>
      </w:pPr>
      <w:rPr>
        <w:rFonts w:hint="default"/>
        <w:lang w:val="en-US" w:eastAsia="en-US" w:bidi="en-US"/>
      </w:rPr>
    </w:lvl>
    <w:lvl w:ilvl="5" w:tplc="670A485E">
      <w:numFmt w:val="bullet"/>
      <w:lvlText w:val="•"/>
      <w:lvlJc w:val="left"/>
      <w:pPr>
        <w:ind w:left="5690" w:hanging="180"/>
      </w:pPr>
      <w:rPr>
        <w:rFonts w:hint="default"/>
        <w:lang w:val="en-US" w:eastAsia="en-US" w:bidi="en-US"/>
      </w:rPr>
    </w:lvl>
    <w:lvl w:ilvl="6" w:tplc="9878A8E4">
      <w:numFmt w:val="bullet"/>
      <w:lvlText w:val="•"/>
      <w:lvlJc w:val="left"/>
      <w:pPr>
        <w:ind w:left="6712" w:hanging="180"/>
      </w:pPr>
      <w:rPr>
        <w:rFonts w:hint="default"/>
        <w:lang w:val="en-US" w:eastAsia="en-US" w:bidi="en-US"/>
      </w:rPr>
    </w:lvl>
    <w:lvl w:ilvl="7" w:tplc="BD76D1DE">
      <w:numFmt w:val="bullet"/>
      <w:lvlText w:val="•"/>
      <w:lvlJc w:val="left"/>
      <w:pPr>
        <w:ind w:left="7734" w:hanging="180"/>
      </w:pPr>
      <w:rPr>
        <w:rFonts w:hint="default"/>
        <w:lang w:val="en-US" w:eastAsia="en-US" w:bidi="en-US"/>
      </w:rPr>
    </w:lvl>
    <w:lvl w:ilvl="8" w:tplc="C31EF9DC">
      <w:numFmt w:val="bullet"/>
      <w:lvlText w:val="•"/>
      <w:lvlJc w:val="left"/>
      <w:pPr>
        <w:ind w:left="8756" w:hanging="180"/>
      </w:pPr>
      <w:rPr>
        <w:rFonts w:hint="default"/>
        <w:lang w:val="en-US" w:eastAsia="en-US" w:bidi="en-US"/>
      </w:rPr>
    </w:lvl>
  </w:abstractNum>
  <w:abstractNum w:abstractNumId="3" w15:restartNumberingAfterBreak="0">
    <w:nsid w:val="14AF3AF0"/>
    <w:multiLevelType w:val="hybridMultilevel"/>
    <w:tmpl w:val="805E2948"/>
    <w:lvl w:ilvl="0" w:tplc="01FECEA6">
      <w:start w:val="1"/>
      <w:numFmt w:val="lowerLetter"/>
      <w:lvlText w:val="(%1)"/>
      <w:lvlJc w:val="left"/>
      <w:pPr>
        <w:ind w:left="570" w:hanging="253"/>
        <w:jc w:val="left"/>
      </w:pPr>
      <w:rPr>
        <w:rFonts w:ascii="Arial" w:eastAsia="Arial" w:hAnsi="Arial" w:cs="Arial" w:hint="default"/>
        <w:spacing w:val="-2"/>
        <w:w w:val="100"/>
        <w:sz w:val="12"/>
        <w:szCs w:val="12"/>
        <w:lang w:val="en-US" w:eastAsia="en-US" w:bidi="en-US"/>
      </w:rPr>
    </w:lvl>
    <w:lvl w:ilvl="1" w:tplc="76C4A9F2">
      <w:numFmt w:val="bullet"/>
      <w:lvlText w:val="•"/>
      <w:lvlJc w:val="left"/>
      <w:pPr>
        <w:ind w:left="1602" w:hanging="253"/>
      </w:pPr>
      <w:rPr>
        <w:rFonts w:hint="default"/>
        <w:lang w:val="en-US" w:eastAsia="en-US" w:bidi="en-US"/>
      </w:rPr>
    </w:lvl>
    <w:lvl w:ilvl="2" w:tplc="39422332">
      <w:numFmt w:val="bullet"/>
      <w:lvlText w:val="•"/>
      <w:lvlJc w:val="left"/>
      <w:pPr>
        <w:ind w:left="2624" w:hanging="253"/>
      </w:pPr>
      <w:rPr>
        <w:rFonts w:hint="default"/>
        <w:lang w:val="en-US" w:eastAsia="en-US" w:bidi="en-US"/>
      </w:rPr>
    </w:lvl>
    <w:lvl w:ilvl="3" w:tplc="B7E08D1C">
      <w:numFmt w:val="bullet"/>
      <w:lvlText w:val="•"/>
      <w:lvlJc w:val="left"/>
      <w:pPr>
        <w:ind w:left="3646" w:hanging="253"/>
      </w:pPr>
      <w:rPr>
        <w:rFonts w:hint="default"/>
        <w:lang w:val="en-US" w:eastAsia="en-US" w:bidi="en-US"/>
      </w:rPr>
    </w:lvl>
    <w:lvl w:ilvl="4" w:tplc="E078FBC8">
      <w:numFmt w:val="bullet"/>
      <w:lvlText w:val="•"/>
      <w:lvlJc w:val="left"/>
      <w:pPr>
        <w:ind w:left="4668" w:hanging="253"/>
      </w:pPr>
      <w:rPr>
        <w:rFonts w:hint="default"/>
        <w:lang w:val="en-US" w:eastAsia="en-US" w:bidi="en-US"/>
      </w:rPr>
    </w:lvl>
    <w:lvl w:ilvl="5" w:tplc="C92C355C">
      <w:numFmt w:val="bullet"/>
      <w:lvlText w:val="•"/>
      <w:lvlJc w:val="left"/>
      <w:pPr>
        <w:ind w:left="5690" w:hanging="253"/>
      </w:pPr>
      <w:rPr>
        <w:rFonts w:hint="default"/>
        <w:lang w:val="en-US" w:eastAsia="en-US" w:bidi="en-US"/>
      </w:rPr>
    </w:lvl>
    <w:lvl w:ilvl="6" w:tplc="9C0628E6">
      <w:numFmt w:val="bullet"/>
      <w:lvlText w:val="•"/>
      <w:lvlJc w:val="left"/>
      <w:pPr>
        <w:ind w:left="6712" w:hanging="253"/>
      </w:pPr>
      <w:rPr>
        <w:rFonts w:hint="default"/>
        <w:lang w:val="en-US" w:eastAsia="en-US" w:bidi="en-US"/>
      </w:rPr>
    </w:lvl>
    <w:lvl w:ilvl="7" w:tplc="458EBE54">
      <w:numFmt w:val="bullet"/>
      <w:lvlText w:val="•"/>
      <w:lvlJc w:val="left"/>
      <w:pPr>
        <w:ind w:left="7734" w:hanging="253"/>
      </w:pPr>
      <w:rPr>
        <w:rFonts w:hint="default"/>
        <w:lang w:val="en-US" w:eastAsia="en-US" w:bidi="en-US"/>
      </w:rPr>
    </w:lvl>
    <w:lvl w:ilvl="8" w:tplc="46E4EBE8">
      <w:numFmt w:val="bullet"/>
      <w:lvlText w:val="•"/>
      <w:lvlJc w:val="left"/>
      <w:pPr>
        <w:ind w:left="8756" w:hanging="253"/>
      </w:pPr>
      <w:rPr>
        <w:rFonts w:hint="default"/>
        <w:lang w:val="en-US" w:eastAsia="en-US" w:bidi="en-US"/>
      </w:rPr>
    </w:lvl>
  </w:abstractNum>
  <w:abstractNum w:abstractNumId="4" w15:restartNumberingAfterBreak="0">
    <w:nsid w:val="14EC53F9"/>
    <w:multiLevelType w:val="hybridMultilevel"/>
    <w:tmpl w:val="7FD81C2C"/>
    <w:lvl w:ilvl="0" w:tplc="37B4575E">
      <w:start w:val="1"/>
      <w:numFmt w:val="lowerLetter"/>
      <w:lvlText w:val="(%1)"/>
      <w:lvlJc w:val="left"/>
      <w:pPr>
        <w:ind w:left="195" w:hanging="180"/>
        <w:jc w:val="left"/>
      </w:pPr>
      <w:rPr>
        <w:rFonts w:ascii="Arial" w:eastAsia="Arial" w:hAnsi="Arial" w:cs="Arial" w:hint="default"/>
        <w:w w:val="100"/>
        <w:sz w:val="12"/>
        <w:szCs w:val="12"/>
        <w:lang w:val="en-US" w:eastAsia="en-US" w:bidi="en-US"/>
      </w:rPr>
    </w:lvl>
    <w:lvl w:ilvl="1" w:tplc="4B3A72A2">
      <w:numFmt w:val="bullet"/>
      <w:lvlText w:val="•"/>
      <w:lvlJc w:val="left"/>
      <w:pPr>
        <w:ind w:left="1234" w:hanging="180"/>
      </w:pPr>
      <w:rPr>
        <w:rFonts w:hint="default"/>
        <w:lang w:val="en-US" w:eastAsia="en-US" w:bidi="en-US"/>
      </w:rPr>
    </w:lvl>
    <w:lvl w:ilvl="2" w:tplc="1D188438">
      <w:numFmt w:val="bullet"/>
      <w:lvlText w:val="•"/>
      <w:lvlJc w:val="left"/>
      <w:pPr>
        <w:ind w:left="2269" w:hanging="180"/>
      </w:pPr>
      <w:rPr>
        <w:rFonts w:hint="default"/>
        <w:lang w:val="en-US" w:eastAsia="en-US" w:bidi="en-US"/>
      </w:rPr>
    </w:lvl>
    <w:lvl w:ilvl="3" w:tplc="BBD2EAEC">
      <w:numFmt w:val="bullet"/>
      <w:lvlText w:val="•"/>
      <w:lvlJc w:val="left"/>
      <w:pPr>
        <w:ind w:left="3303" w:hanging="180"/>
      </w:pPr>
      <w:rPr>
        <w:rFonts w:hint="default"/>
        <w:lang w:val="en-US" w:eastAsia="en-US" w:bidi="en-US"/>
      </w:rPr>
    </w:lvl>
    <w:lvl w:ilvl="4" w:tplc="EF0A1504">
      <w:numFmt w:val="bullet"/>
      <w:lvlText w:val="•"/>
      <w:lvlJc w:val="left"/>
      <w:pPr>
        <w:ind w:left="4338" w:hanging="180"/>
      </w:pPr>
      <w:rPr>
        <w:rFonts w:hint="default"/>
        <w:lang w:val="en-US" w:eastAsia="en-US" w:bidi="en-US"/>
      </w:rPr>
    </w:lvl>
    <w:lvl w:ilvl="5" w:tplc="A3D0E476">
      <w:numFmt w:val="bullet"/>
      <w:lvlText w:val="•"/>
      <w:lvlJc w:val="left"/>
      <w:pPr>
        <w:ind w:left="5372" w:hanging="180"/>
      </w:pPr>
      <w:rPr>
        <w:rFonts w:hint="default"/>
        <w:lang w:val="en-US" w:eastAsia="en-US" w:bidi="en-US"/>
      </w:rPr>
    </w:lvl>
    <w:lvl w:ilvl="6" w:tplc="37BC9934">
      <w:numFmt w:val="bullet"/>
      <w:lvlText w:val="•"/>
      <w:lvlJc w:val="left"/>
      <w:pPr>
        <w:ind w:left="6407" w:hanging="180"/>
      </w:pPr>
      <w:rPr>
        <w:rFonts w:hint="default"/>
        <w:lang w:val="en-US" w:eastAsia="en-US" w:bidi="en-US"/>
      </w:rPr>
    </w:lvl>
    <w:lvl w:ilvl="7" w:tplc="E410EB9A">
      <w:numFmt w:val="bullet"/>
      <w:lvlText w:val="•"/>
      <w:lvlJc w:val="left"/>
      <w:pPr>
        <w:ind w:left="7441" w:hanging="180"/>
      </w:pPr>
      <w:rPr>
        <w:rFonts w:hint="default"/>
        <w:lang w:val="en-US" w:eastAsia="en-US" w:bidi="en-US"/>
      </w:rPr>
    </w:lvl>
    <w:lvl w:ilvl="8" w:tplc="35C2AF28">
      <w:numFmt w:val="bullet"/>
      <w:lvlText w:val="•"/>
      <w:lvlJc w:val="left"/>
      <w:pPr>
        <w:ind w:left="8476" w:hanging="180"/>
      </w:pPr>
      <w:rPr>
        <w:rFonts w:hint="default"/>
        <w:lang w:val="en-US" w:eastAsia="en-US" w:bidi="en-US"/>
      </w:rPr>
    </w:lvl>
  </w:abstractNum>
  <w:abstractNum w:abstractNumId="5" w15:restartNumberingAfterBreak="0">
    <w:nsid w:val="18383FBF"/>
    <w:multiLevelType w:val="hybridMultilevel"/>
    <w:tmpl w:val="6B94966C"/>
    <w:lvl w:ilvl="0" w:tplc="437E8FD8">
      <w:start w:val="1"/>
      <w:numFmt w:val="decimal"/>
      <w:lvlText w:val="%1."/>
      <w:lvlJc w:val="left"/>
      <w:pPr>
        <w:ind w:left="840" w:hanging="592"/>
        <w:jc w:val="right"/>
      </w:pPr>
      <w:rPr>
        <w:rFonts w:ascii="Arial" w:eastAsia="Arial" w:hAnsi="Arial" w:cs="Arial" w:hint="default"/>
        <w:spacing w:val="-3"/>
        <w:w w:val="100"/>
        <w:sz w:val="12"/>
        <w:szCs w:val="12"/>
        <w:lang w:val="en-US" w:eastAsia="en-US" w:bidi="en-US"/>
      </w:rPr>
    </w:lvl>
    <w:lvl w:ilvl="1" w:tplc="F67A5C5C">
      <w:start w:val="1"/>
      <w:numFmt w:val="lowerLetter"/>
      <w:lvlText w:val="(%2)"/>
      <w:lvlJc w:val="left"/>
      <w:pPr>
        <w:ind w:left="1611" w:hanging="782"/>
        <w:jc w:val="left"/>
      </w:pPr>
      <w:rPr>
        <w:rFonts w:ascii="Arial" w:eastAsia="Arial" w:hAnsi="Arial" w:cs="Arial" w:hint="default"/>
        <w:w w:val="100"/>
        <w:sz w:val="12"/>
        <w:szCs w:val="12"/>
        <w:lang w:val="en-US" w:eastAsia="en-US" w:bidi="en-US"/>
      </w:rPr>
    </w:lvl>
    <w:lvl w:ilvl="2" w:tplc="88B29BE4">
      <w:numFmt w:val="bullet"/>
      <w:lvlText w:val="•"/>
      <w:lvlJc w:val="left"/>
      <w:pPr>
        <w:ind w:left="2640" w:hanging="782"/>
      </w:pPr>
      <w:rPr>
        <w:rFonts w:hint="default"/>
        <w:lang w:val="en-US" w:eastAsia="en-US" w:bidi="en-US"/>
      </w:rPr>
    </w:lvl>
    <w:lvl w:ilvl="3" w:tplc="1CF8B65A">
      <w:numFmt w:val="bullet"/>
      <w:lvlText w:val="•"/>
      <w:lvlJc w:val="left"/>
      <w:pPr>
        <w:ind w:left="3660" w:hanging="782"/>
      </w:pPr>
      <w:rPr>
        <w:rFonts w:hint="default"/>
        <w:lang w:val="en-US" w:eastAsia="en-US" w:bidi="en-US"/>
      </w:rPr>
    </w:lvl>
    <w:lvl w:ilvl="4" w:tplc="2CB0DAE8">
      <w:numFmt w:val="bullet"/>
      <w:lvlText w:val="•"/>
      <w:lvlJc w:val="left"/>
      <w:pPr>
        <w:ind w:left="4680" w:hanging="782"/>
      </w:pPr>
      <w:rPr>
        <w:rFonts w:hint="default"/>
        <w:lang w:val="en-US" w:eastAsia="en-US" w:bidi="en-US"/>
      </w:rPr>
    </w:lvl>
    <w:lvl w:ilvl="5" w:tplc="B7C0AFF4">
      <w:numFmt w:val="bullet"/>
      <w:lvlText w:val="•"/>
      <w:lvlJc w:val="left"/>
      <w:pPr>
        <w:ind w:left="5700" w:hanging="782"/>
      </w:pPr>
      <w:rPr>
        <w:rFonts w:hint="default"/>
        <w:lang w:val="en-US" w:eastAsia="en-US" w:bidi="en-US"/>
      </w:rPr>
    </w:lvl>
    <w:lvl w:ilvl="6" w:tplc="AA26E3C4">
      <w:numFmt w:val="bullet"/>
      <w:lvlText w:val="•"/>
      <w:lvlJc w:val="left"/>
      <w:pPr>
        <w:ind w:left="6720" w:hanging="782"/>
      </w:pPr>
      <w:rPr>
        <w:rFonts w:hint="default"/>
        <w:lang w:val="en-US" w:eastAsia="en-US" w:bidi="en-US"/>
      </w:rPr>
    </w:lvl>
    <w:lvl w:ilvl="7" w:tplc="6B9EFBD4">
      <w:numFmt w:val="bullet"/>
      <w:lvlText w:val="•"/>
      <w:lvlJc w:val="left"/>
      <w:pPr>
        <w:ind w:left="7740" w:hanging="782"/>
      </w:pPr>
      <w:rPr>
        <w:rFonts w:hint="default"/>
        <w:lang w:val="en-US" w:eastAsia="en-US" w:bidi="en-US"/>
      </w:rPr>
    </w:lvl>
    <w:lvl w:ilvl="8" w:tplc="B4A6F86E">
      <w:numFmt w:val="bullet"/>
      <w:lvlText w:val="•"/>
      <w:lvlJc w:val="left"/>
      <w:pPr>
        <w:ind w:left="8760" w:hanging="782"/>
      </w:pPr>
      <w:rPr>
        <w:rFonts w:hint="default"/>
        <w:lang w:val="en-US" w:eastAsia="en-US" w:bidi="en-US"/>
      </w:rPr>
    </w:lvl>
  </w:abstractNum>
  <w:abstractNum w:abstractNumId="6" w15:restartNumberingAfterBreak="0">
    <w:nsid w:val="20A80A99"/>
    <w:multiLevelType w:val="multilevel"/>
    <w:tmpl w:val="03CE5DD4"/>
    <w:lvl w:ilvl="0">
      <w:start w:val="1"/>
      <w:numFmt w:val="upperLetter"/>
      <w:lvlText w:val="%1"/>
      <w:lvlJc w:val="left"/>
      <w:pPr>
        <w:ind w:left="546" w:hanging="214"/>
        <w:jc w:val="left"/>
      </w:pPr>
      <w:rPr>
        <w:rFonts w:hint="default"/>
        <w:lang w:val="en-US" w:eastAsia="en-US" w:bidi="en-US"/>
      </w:rPr>
    </w:lvl>
    <w:lvl w:ilvl="1">
      <w:start w:val="1"/>
      <w:numFmt w:val="decimal"/>
      <w:lvlText w:val="%1.%2"/>
      <w:lvlJc w:val="left"/>
      <w:pPr>
        <w:ind w:left="546" w:hanging="214"/>
        <w:jc w:val="left"/>
      </w:pPr>
      <w:rPr>
        <w:rFonts w:ascii="Arial" w:eastAsia="Arial" w:hAnsi="Arial" w:cs="Arial" w:hint="default"/>
        <w:spacing w:val="-6"/>
        <w:w w:val="100"/>
        <w:sz w:val="12"/>
        <w:szCs w:val="12"/>
        <w:lang w:val="en-US" w:eastAsia="en-US" w:bidi="en-US"/>
      </w:rPr>
    </w:lvl>
    <w:lvl w:ilvl="2">
      <w:numFmt w:val="bullet"/>
      <w:lvlText w:val="•"/>
      <w:lvlJc w:val="left"/>
      <w:pPr>
        <w:ind w:left="2592" w:hanging="214"/>
      </w:pPr>
      <w:rPr>
        <w:rFonts w:hint="default"/>
        <w:lang w:val="en-US" w:eastAsia="en-US" w:bidi="en-US"/>
      </w:rPr>
    </w:lvl>
    <w:lvl w:ilvl="3">
      <w:numFmt w:val="bullet"/>
      <w:lvlText w:val="•"/>
      <w:lvlJc w:val="left"/>
      <w:pPr>
        <w:ind w:left="3618" w:hanging="214"/>
      </w:pPr>
      <w:rPr>
        <w:rFonts w:hint="default"/>
        <w:lang w:val="en-US" w:eastAsia="en-US" w:bidi="en-US"/>
      </w:rPr>
    </w:lvl>
    <w:lvl w:ilvl="4">
      <w:numFmt w:val="bullet"/>
      <w:lvlText w:val="•"/>
      <w:lvlJc w:val="left"/>
      <w:pPr>
        <w:ind w:left="4644" w:hanging="214"/>
      </w:pPr>
      <w:rPr>
        <w:rFonts w:hint="default"/>
        <w:lang w:val="en-US" w:eastAsia="en-US" w:bidi="en-US"/>
      </w:rPr>
    </w:lvl>
    <w:lvl w:ilvl="5">
      <w:numFmt w:val="bullet"/>
      <w:lvlText w:val="•"/>
      <w:lvlJc w:val="left"/>
      <w:pPr>
        <w:ind w:left="5670" w:hanging="214"/>
      </w:pPr>
      <w:rPr>
        <w:rFonts w:hint="default"/>
        <w:lang w:val="en-US" w:eastAsia="en-US" w:bidi="en-US"/>
      </w:rPr>
    </w:lvl>
    <w:lvl w:ilvl="6">
      <w:numFmt w:val="bullet"/>
      <w:lvlText w:val="•"/>
      <w:lvlJc w:val="left"/>
      <w:pPr>
        <w:ind w:left="6696" w:hanging="214"/>
      </w:pPr>
      <w:rPr>
        <w:rFonts w:hint="default"/>
        <w:lang w:val="en-US" w:eastAsia="en-US" w:bidi="en-US"/>
      </w:rPr>
    </w:lvl>
    <w:lvl w:ilvl="7">
      <w:numFmt w:val="bullet"/>
      <w:lvlText w:val="•"/>
      <w:lvlJc w:val="left"/>
      <w:pPr>
        <w:ind w:left="7722" w:hanging="214"/>
      </w:pPr>
      <w:rPr>
        <w:rFonts w:hint="default"/>
        <w:lang w:val="en-US" w:eastAsia="en-US" w:bidi="en-US"/>
      </w:rPr>
    </w:lvl>
    <w:lvl w:ilvl="8">
      <w:numFmt w:val="bullet"/>
      <w:lvlText w:val="•"/>
      <w:lvlJc w:val="left"/>
      <w:pPr>
        <w:ind w:left="8748" w:hanging="214"/>
      </w:pPr>
      <w:rPr>
        <w:rFonts w:hint="default"/>
        <w:lang w:val="en-US" w:eastAsia="en-US" w:bidi="en-US"/>
      </w:rPr>
    </w:lvl>
  </w:abstractNum>
  <w:abstractNum w:abstractNumId="7" w15:restartNumberingAfterBreak="0">
    <w:nsid w:val="27052716"/>
    <w:multiLevelType w:val="hybridMultilevel"/>
    <w:tmpl w:val="41B632B4"/>
    <w:lvl w:ilvl="0" w:tplc="A1A0EA16">
      <w:start w:val="1"/>
      <w:numFmt w:val="lowerLetter"/>
      <w:lvlText w:val="(%1)"/>
      <w:lvlJc w:val="left"/>
      <w:pPr>
        <w:ind w:left="517" w:hanging="188"/>
        <w:jc w:val="left"/>
      </w:pPr>
      <w:rPr>
        <w:rFonts w:ascii="Arial" w:eastAsia="Arial" w:hAnsi="Arial" w:cs="Arial" w:hint="default"/>
        <w:w w:val="104"/>
        <w:sz w:val="12"/>
        <w:szCs w:val="12"/>
        <w:lang w:val="en-US" w:eastAsia="en-US" w:bidi="en-US"/>
      </w:rPr>
    </w:lvl>
    <w:lvl w:ilvl="1" w:tplc="0AA6F842">
      <w:numFmt w:val="bullet"/>
      <w:lvlText w:val="•"/>
      <w:lvlJc w:val="left"/>
      <w:pPr>
        <w:ind w:left="1548" w:hanging="188"/>
      </w:pPr>
      <w:rPr>
        <w:rFonts w:hint="default"/>
        <w:lang w:val="en-US" w:eastAsia="en-US" w:bidi="en-US"/>
      </w:rPr>
    </w:lvl>
    <w:lvl w:ilvl="2" w:tplc="B71A0E46">
      <w:numFmt w:val="bullet"/>
      <w:lvlText w:val="•"/>
      <w:lvlJc w:val="left"/>
      <w:pPr>
        <w:ind w:left="2576" w:hanging="188"/>
      </w:pPr>
      <w:rPr>
        <w:rFonts w:hint="default"/>
        <w:lang w:val="en-US" w:eastAsia="en-US" w:bidi="en-US"/>
      </w:rPr>
    </w:lvl>
    <w:lvl w:ilvl="3" w:tplc="F1A29686">
      <w:numFmt w:val="bullet"/>
      <w:lvlText w:val="•"/>
      <w:lvlJc w:val="left"/>
      <w:pPr>
        <w:ind w:left="3604" w:hanging="188"/>
      </w:pPr>
      <w:rPr>
        <w:rFonts w:hint="default"/>
        <w:lang w:val="en-US" w:eastAsia="en-US" w:bidi="en-US"/>
      </w:rPr>
    </w:lvl>
    <w:lvl w:ilvl="4" w:tplc="3F0C2820">
      <w:numFmt w:val="bullet"/>
      <w:lvlText w:val="•"/>
      <w:lvlJc w:val="left"/>
      <w:pPr>
        <w:ind w:left="4632" w:hanging="188"/>
      </w:pPr>
      <w:rPr>
        <w:rFonts w:hint="default"/>
        <w:lang w:val="en-US" w:eastAsia="en-US" w:bidi="en-US"/>
      </w:rPr>
    </w:lvl>
    <w:lvl w:ilvl="5" w:tplc="9C9A4DE6">
      <w:numFmt w:val="bullet"/>
      <w:lvlText w:val="•"/>
      <w:lvlJc w:val="left"/>
      <w:pPr>
        <w:ind w:left="5660" w:hanging="188"/>
      </w:pPr>
      <w:rPr>
        <w:rFonts w:hint="default"/>
        <w:lang w:val="en-US" w:eastAsia="en-US" w:bidi="en-US"/>
      </w:rPr>
    </w:lvl>
    <w:lvl w:ilvl="6" w:tplc="D72082C4">
      <w:numFmt w:val="bullet"/>
      <w:lvlText w:val="•"/>
      <w:lvlJc w:val="left"/>
      <w:pPr>
        <w:ind w:left="6688" w:hanging="188"/>
      </w:pPr>
      <w:rPr>
        <w:rFonts w:hint="default"/>
        <w:lang w:val="en-US" w:eastAsia="en-US" w:bidi="en-US"/>
      </w:rPr>
    </w:lvl>
    <w:lvl w:ilvl="7" w:tplc="1B701E5E">
      <w:numFmt w:val="bullet"/>
      <w:lvlText w:val="•"/>
      <w:lvlJc w:val="left"/>
      <w:pPr>
        <w:ind w:left="7716" w:hanging="188"/>
      </w:pPr>
      <w:rPr>
        <w:rFonts w:hint="default"/>
        <w:lang w:val="en-US" w:eastAsia="en-US" w:bidi="en-US"/>
      </w:rPr>
    </w:lvl>
    <w:lvl w:ilvl="8" w:tplc="56C086A4">
      <w:numFmt w:val="bullet"/>
      <w:lvlText w:val="•"/>
      <w:lvlJc w:val="left"/>
      <w:pPr>
        <w:ind w:left="8744" w:hanging="188"/>
      </w:pPr>
      <w:rPr>
        <w:rFonts w:hint="default"/>
        <w:lang w:val="en-US" w:eastAsia="en-US" w:bidi="en-US"/>
      </w:rPr>
    </w:lvl>
  </w:abstractNum>
  <w:abstractNum w:abstractNumId="8" w15:restartNumberingAfterBreak="0">
    <w:nsid w:val="32F52597"/>
    <w:multiLevelType w:val="multilevel"/>
    <w:tmpl w:val="04F8D9C8"/>
    <w:lvl w:ilvl="0">
      <w:numFmt w:val="bullet"/>
      <w:lvlText w:val="□"/>
      <w:lvlJc w:val="left"/>
      <w:pPr>
        <w:ind w:left="423" w:hanging="259"/>
      </w:pPr>
      <w:rPr>
        <w:rFonts w:ascii="Segoe UI Emoji" w:eastAsia="Segoe UI Emoji" w:hAnsi="Segoe UI Emoji" w:cs="Segoe UI Emoji" w:hint="default"/>
        <w:w w:val="69"/>
        <w:sz w:val="18"/>
        <w:szCs w:val="18"/>
        <w:lang w:val="en-US" w:eastAsia="en-US" w:bidi="en-US"/>
      </w:rPr>
    </w:lvl>
    <w:lvl w:ilvl="1">
      <w:start w:val="2"/>
      <w:numFmt w:val="decimal"/>
      <w:lvlText w:val="%2."/>
      <w:lvlJc w:val="left"/>
      <w:pPr>
        <w:ind w:left="519" w:hanging="257"/>
        <w:jc w:val="left"/>
      </w:pPr>
      <w:rPr>
        <w:rFonts w:hint="default"/>
        <w:highlight w:val="darkGray"/>
        <w:lang w:val="en-US" w:eastAsia="en-US" w:bidi="en-US"/>
      </w:rPr>
    </w:lvl>
    <w:lvl w:ilvl="2">
      <w:start w:val="1"/>
      <w:numFmt w:val="decimal"/>
      <w:lvlText w:val="%2.%3"/>
      <w:lvlJc w:val="left"/>
      <w:pPr>
        <w:ind w:left="899" w:hanging="636"/>
        <w:jc w:val="left"/>
      </w:pPr>
      <w:rPr>
        <w:rFonts w:ascii="Arial" w:eastAsia="Arial" w:hAnsi="Arial" w:cs="Arial" w:hint="default"/>
        <w:w w:val="100"/>
        <w:sz w:val="12"/>
        <w:szCs w:val="12"/>
        <w:lang w:val="en-US" w:eastAsia="en-US" w:bidi="en-US"/>
      </w:rPr>
    </w:lvl>
    <w:lvl w:ilvl="3">
      <w:start w:val="1"/>
      <w:numFmt w:val="lowerLetter"/>
      <w:lvlText w:val="(%4)"/>
      <w:lvlJc w:val="left"/>
      <w:pPr>
        <w:ind w:left="861" w:hanging="315"/>
        <w:jc w:val="left"/>
      </w:pPr>
      <w:rPr>
        <w:rFonts w:ascii="Arial" w:eastAsia="Arial" w:hAnsi="Arial" w:cs="Arial" w:hint="default"/>
        <w:w w:val="100"/>
        <w:sz w:val="12"/>
        <w:szCs w:val="12"/>
        <w:lang w:val="en-US" w:eastAsia="en-US" w:bidi="en-US"/>
      </w:rPr>
    </w:lvl>
    <w:lvl w:ilvl="4">
      <w:numFmt w:val="bullet"/>
      <w:lvlText w:val="•"/>
      <w:lvlJc w:val="left"/>
      <w:pPr>
        <w:ind w:left="580" w:hanging="315"/>
      </w:pPr>
      <w:rPr>
        <w:rFonts w:hint="default"/>
        <w:lang w:val="en-US" w:eastAsia="en-US" w:bidi="en-US"/>
      </w:rPr>
    </w:lvl>
    <w:lvl w:ilvl="5">
      <w:numFmt w:val="bullet"/>
      <w:lvlText w:val="•"/>
      <w:lvlJc w:val="left"/>
      <w:pPr>
        <w:ind w:left="740" w:hanging="315"/>
      </w:pPr>
      <w:rPr>
        <w:rFonts w:hint="default"/>
        <w:lang w:val="en-US" w:eastAsia="en-US" w:bidi="en-US"/>
      </w:rPr>
    </w:lvl>
    <w:lvl w:ilvl="6">
      <w:numFmt w:val="bullet"/>
      <w:lvlText w:val="•"/>
      <w:lvlJc w:val="left"/>
      <w:pPr>
        <w:ind w:left="800" w:hanging="315"/>
      </w:pPr>
      <w:rPr>
        <w:rFonts w:hint="default"/>
        <w:lang w:val="en-US" w:eastAsia="en-US" w:bidi="en-US"/>
      </w:rPr>
    </w:lvl>
    <w:lvl w:ilvl="7">
      <w:numFmt w:val="bullet"/>
      <w:lvlText w:val="•"/>
      <w:lvlJc w:val="left"/>
      <w:pPr>
        <w:ind w:left="820" w:hanging="315"/>
      </w:pPr>
      <w:rPr>
        <w:rFonts w:hint="default"/>
        <w:lang w:val="en-US" w:eastAsia="en-US" w:bidi="en-US"/>
      </w:rPr>
    </w:lvl>
    <w:lvl w:ilvl="8">
      <w:numFmt w:val="bullet"/>
      <w:lvlText w:val="•"/>
      <w:lvlJc w:val="left"/>
      <w:pPr>
        <w:ind w:left="860" w:hanging="315"/>
      </w:pPr>
      <w:rPr>
        <w:rFonts w:hint="default"/>
        <w:lang w:val="en-US" w:eastAsia="en-US" w:bidi="en-US"/>
      </w:rPr>
    </w:lvl>
  </w:abstractNum>
  <w:abstractNum w:abstractNumId="9" w15:restartNumberingAfterBreak="0">
    <w:nsid w:val="3707579F"/>
    <w:multiLevelType w:val="hybridMultilevel"/>
    <w:tmpl w:val="8D32561A"/>
    <w:lvl w:ilvl="0" w:tplc="A96E7B88">
      <w:numFmt w:val="bullet"/>
      <w:lvlText w:val="☐"/>
      <w:lvlJc w:val="left"/>
      <w:pPr>
        <w:ind w:left="376" w:hanging="182"/>
      </w:pPr>
      <w:rPr>
        <w:rFonts w:ascii="Segoe UI Emoji" w:eastAsia="Segoe UI Emoji" w:hAnsi="Segoe UI Emoji" w:cs="Segoe UI Emoji" w:hint="default"/>
        <w:w w:val="85"/>
        <w:sz w:val="18"/>
        <w:szCs w:val="18"/>
        <w:lang w:val="en-US" w:eastAsia="en-US" w:bidi="en-US"/>
      </w:rPr>
    </w:lvl>
    <w:lvl w:ilvl="1" w:tplc="83EC8F10">
      <w:numFmt w:val="bullet"/>
      <w:lvlText w:val="•"/>
      <w:lvlJc w:val="left"/>
      <w:pPr>
        <w:ind w:left="1158" w:hanging="182"/>
      </w:pPr>
      <w:rPr>
        <w:rFonts w:hint="default"/>
        <w:lang w:val="en-US" w:eastAsia="en-US" w:bidi="en-US"/>
      </w:rPr>
    </w:lvl>
    <w:lvl w:ilvl="2" w:tplc="CCF8F2F0">
      <w:numFmt w:val="bullet"/>
      <w:lvlText w:val="•"/>
      <w:lvlJc w:val="left"/>
      <w:pPr>
        <w:ind w:left="1936" w:hanging="182"/>
      </w:pPr>
      <w:rPr>
        <w:rFonts w:hint="default"/>
        <w:lang w:val="en-US" w:eastAsia="en-US" w:bidi="en-US"/>
      </w:rPr>
    </w:lvl>
    <w:lvl w:ilvl="3" w:tplc="92DC9C26">
      <w:numFmt w:val="bullet"/>
      <w:lvlText w:val="•"/>
      <w:lvlJc w:val="left"/>
      <w:pPr>
        <w:ind w:left="2714" w:hanging="182"/>
      </w:pPr>
      <w:rPr>
        <w:rFonts w:hint="default"/>
        <w:lang w:val="en-US" w:eastAsia="en-US" w:bidi="en-US"/>
      </w:rPr>
    </w:lvl>
    <w:lvl w:ilvl="4" w:tplc="F714656C">
      <w:numFmt w:val="bullet"/>
      <w:lvlText w:val="•"/>
      <w:lvlJc w:val="left"/>
      <w:pPr>
        <w:ind w:left="3492" w:hanging="182"/>
      </w:pPr>
      <w:rPr>
        <w:rFonts w:hint="default"/>
        <w:lang w:val="en-US" w:eastAsia="en-US" w:bidi="en-US"/>
      </w:rPr>
    </w:lvl>
    <w:lvl w:ilvl="5" w:tplc="7B9A458E">
      <w:numFmt w:val="bullet"/>
      <w:lvlText w:val="•"/>
      <w:lvlJc w:val="left"/>
      <w:pPr>
        <w:ind w:left="4270" w:hanging="182"/>
      </w:pPr>
      <w:rPr>
        <w:rFonts w:hint="default"/>
        <w:lang w:val="en-US" w:eastAsia="en-US" w:bidi="en-US"/>
      </w:rPr>
    </w:lvl>
    <w:lvl w:ilvl="6" w:tplc="A4F832AC">
      <w:numFmt w:val="bullet"/>
      <w:lvlText w:val="•"/>
      <w:lvlJc w:val="left"/>
      <w:pPr>
        <w:ind w:left="5048" w:hanging="182"/>
      </w:pPr>
      <w:rPr>
        <w:rFonts w:hint="default"/>
        <w:lang w:val="en-US" w:eastAsia="en-US" w:bidi="en-US"/>
      </w:rPr>
    </w:lvl>
    <w:lvl w:ilvl="7" w:tplc="803E4876">
      <w:numFmt w:val="bullet"/>
      <w:lvlText w:val="•"/>
      <w:lvlJc w:val="left"/>
      <w:pPr>
        <w:ind w:left="5826" w:hanging="182"/>
      </w:pPr>
      <w:rPr>
        <w:rFonts w:hint="default"/>
        <w:lang w:val="en-US" w:eastAsia="en-US" w:bidi="en-US"/>
      </w:rPr>
    </w:lvl>
    <w:lvl w:ilvl="8" w:tplc="448E6830">
      <w:numFmt w:val="bullet"/>
      <w:lvlText w:val="•"/>
      <w:lvlJc w:val="left"/>
      <w:pPr>
        <w:ind w:left="6604" w:hanging="182"/>
      </w:pPr>
      <w:rPr>
        <w:rFonts w:hint="default"/>
        <w:lang w:val="en-US" w:eastAsia="en-US" w:bidi="en-US"/>
      </w:rPr>
    </w:lvl>
  </w:abstractNum>
  <w:abstractNum w:abstractNumId="10" w15:restartNumberingAfterBreak="0">
    <w:nsid w:val="3CD32541"/>
    <w:multiLevelType w:val="hybridMultilevel"/>
    <w:tmpl w:val="D5329CD0"/>
    <w:lvl w:ilvl="0" w:tplc="4CBC1F06">
      <w:start w:val="1"/>
      <w:numFmt w:val="lowerLetter"/>
      <w:lvlText w:val="%1)"/>
      <w:lvlJc w:val="left"/>
      <w:pPr>
        <w:ind w:left="510" w:hanging="249"/>
        <w:jc w:val="left"/>
      </w:pPr>
      <w:rPr>
        <w:rFonts w:ascii="Arial" w:eastAsia="Arial" w:hAnsi="Arial" w:cs="Arial" w:hint="default"/>
        <w:w w:val="100"/>
        <w:sz w:val="12"/>
        <w:szCs w:val="12"/>
        <w:lang w:val="en-US" w:eastAsia="en-US" w:bidi="en-US"/>
      </w:rPr>
    </w:lvl>
    <w:lvl w:ilvl="1" w:tplc="9C2A9F6A">
      <w:numFmt w:val="bullet"/>
      <w:lvlText w:val="•"/>
      <w:lvlJc w:val="left"/>
      <w:pPr>
        <w:ind w:left="1548" w:hanging="249"/>
      </w:pPr>
      <w:rPr>
        <w:rFonts w:hint="default"/>
        <w:lang w:val="en-US" w:eastAsia="en-US" w:bidi="en-US"/>
      </w:rPr>
    </w:lvl>
    <w:lvl w:ilvl="2" w:tplc="279AB614">
      <w:numFmt w:val="bullet"/>
      <w:lvlText w:val="•"/>
      <w:lvlJc w:val="left"/>
      <w:pPr>
        <w:ind w:left="2576" w:hanging="249"/>
      </w:pPr>
      <w:rPr>
        <w:rFonts w:hint="default"/>
        <w:lang w:val="en-US" w:eastAsia="en-US" w:bidi="en-US"/>
      </w:rPr>
    </w:lvl>
    <w:lvl w:ilvl="3" w:tplc="8E52440C">
      <w:numFmt w:val="bullet"/>
      <w:lvlText w:val="•"/>
      <w:lvlJc w:val="left"/>
      <w:pPr>
        <w:ind w:left="3604" w:hanging="249"/>
      </w:pPr>
      <w:rPr>
        <w:rFonts w:hint="default"/>
        <w:lang w:val="en-US" w:eastAsia="en-US" w:bidi="en-US"/>
      </w:rPr>
    </w:lvl>
    <w:lvl w:ilvl="4" w:tplc="D0747C74">
      <w:numFmt w:val="bullet"/>
      <w:lvlText w:val="•"/>
      <w:lvlJc w:val="left"/>
      <w:pPr>
        <w:ind w:left="4632" w:hanging="249"/>
      </w:pPr>
      <w:rPr>
        <w:rFonts w:hint="default"/>
        <w:lang w:val="en-US" w:eastAsia="en-US" w:bidi="en-US"/>
      </w:rPr>
    </w:lvl>
    <w:lvl w:ilvl="5" w:tplc="00D89694">
      <w:numFmt w:val="bullet"/>
      <w:lvlText w:val="•"/>
      <w:lvlJc w:val="left"/>
      <w:pPr>
        <w:ind w:left="5660" w:hanging="249"/>
      </w:pPr>
      <w:rPr>
        <w:rFonts w:hint="default"/>
        <w:lang w:val="en-US" w:eastAsia="en-US" w:bidi="en-US"/>
      </w:rPr>
    </w:lvl>
    <w:lvl w:ilvl="6" w:tplc="2C4A9DF8">
      <w:numFmt w:val="bullet"/>
      <w:lvlText w:val="•"/>
      <w:lvlJc w:val="left"/>
      <w:pPr>
        <w:ind w:left="6688" w:hanging="249"/>
      </w:pPr>
      <w:rPr>
        <w:rFonts w:hint="default"/>
        <w:lang w:val="en-US" w:eastAsia="en-US" w:bidi="en-US"/>
      </w:rPr>
    </w:lvl>
    <w:lvl w:ilvl="7" w:tplc="CC1CEE90">
      <w:numFmt w:val="bullet"/>
      <w:lvlText w:val="•"/>
      <w:lvlJc w:val="left"/>
      <w:pPr>
        <w:ind w:left="7716" w:hanging="249"/>
      </w:pPr>
      <w:rPr>
        <w:rFonts w:hint="default"/>
        <w:lang w:val="en-US" w:eastAsia="en-US" w:bidi="en-US"/>
      </w:rPr>
    </w:lvl>
    <w:lvl w:ilvl="8" w:tplc="D1CACC4E">
      <w:numFmt w:val="bullet"/>
      <w:lvlText w:val="•"/>
      <w:lvlJc w:val="left"/>
      <w:pPr>
        <w:ind w:left="8744" w:hanging="249"/>
      </w:pPr>
      <w:rPr>
        <w:rFonts w:hint="default"/>
        <w:lang w:val="en-US" w:eastAsia="en-US" w:bidi="en-US"/>
      </w:rPr>
    </w:lvl>
  </w:abstractNum>
  <w:abstractNum w:abstractNumId="11" w15:restartNumberingAfterBreak="0">
    <w:nsid w:val="56CB74D1"/>
    <w:multiLevelType w:val="hybridMultilevel"/>
    <w:tmpl w:val="98D82E9A"/>
    <w:lvl w:ilvl="0" w:tplc="4036D13C">
      <w:start w:val="1"/>
      <w:numFmt w:val="lowerLetter"/>
      <w:lvlText w:val="(%1)"/>
      <w:lvlJc w:val="left"/>
      <w:pPr>
        <w:ind w:left="417" w:hanging="181"/>
        <w:jc w:val="left"/>
      </w:pPr>
      <w:rPr>
        <w:rFonts w:ascii="Arial" w:eastAsia="Arial" w:hAnsi="Arial" w:cs="Arial" w:hint="default"/>
        <w:spacing w:val="-1"/>
        <w:w w:val="100"/>
        <w:sz w:val="12"/>
        <w:szCs w:val="12"/>
        <w:lang w:val="en-US" w:eastAsia="en-US" w:bidi="en-US"/>
      </w:rPr>
    </w:lvl>
    <w:lvl w:ilvl="1" w:tplc="9D22A570">
      <w:numFmt w:val="bullet"/>
      <w:lvlText w:val="•"/>
      <w:lvlJc w:val="left"/>
      <w:pPr>
        <w:ind w:left="1458" w:hanging="181"/>
      </w:pPr>
      <w:rPr>
        <w:rFonts w:hint="default"/>
        <w:lang w:val="en-US" w:eastAsia="en-US" w:bidi="en-US"/>
      </w:rPr>
    </w:lvl>
    <w:lvl w:ilvl="2" w:tplc="3920096A">
      <w:numFmt w:val="bullet"/>
      <w:lvlText w:val="•"/>
      <w:lvlJc w:val="left"/>
      <w:pPr>
        <w:ind w:left="2496" w:hanging="181"/>
      </w:pPr>
      <w:rPr>
        <w:rFonts w:hint="default"/>
        <w:lang w:val="en-US" w:eastAsia="en-US" w:bidi="en-US"/>
      </w:rPr>
    </w:lvl>
    <w:lvl w:ilvl="3" w:tplc="80E07832">
      <w:numFmt w:val="bullet"/>
      <w:lvlText w:val="•"/>
      <w:lvlJc w:val="left"/>
      <w:pPr>
        <w:ind w:left="3534" w:hanging="181"/>
      </w:pPr>
      <w:rPr>
        <w:rFonts w:hint="default"/>
        <w:lang w:val="en-US" w:eastAsia="en-US" w:bidi="en-US"/>
      </w:rPr>
    </w:lvl>
    <w:lvl w:ilvl="4" w:tplc="85B88E0E">
      <w:numFmt w:val="bullet"/>
      <w:lvlText w:val="•"/>
      <w:lvlJc w:val="left"/>
      <w:pPr>
        <w:ind w:left="4572" w:hanging="181"/>
      </w:pPr>
      <w:rPr>
        <w:rFonts w:hint="default"/>
        <w:lang w:val="en-US" w:eastAsia="en-US" w:bidi="en-US"/>
      </w:rPr>
    </w:lvl>
    <w:lvl w:ilvl="5" w:tplc="3DE4E03A">
      <w:numFmt w:val="bullet"/>
      <w:lvlText w:val="•"/>
      <w:lvlJc w:val="left"/>
      <w:pPr>
        <w:ind w:left="5610" w:hanging="181"/>
      </w:pPr>
      <w:rPr>
        <w:rFonts w:hint="default"/>
        <w:lang w:val="en-US" w:eastAsia="en-US" w:bidi="en-US"/>
      </w:rPr>
    </w:lvl>
    <w:lvl w:ilvl="6" w:tplc="C194F514">
      <w:numFmt w:val="bullet"/>
      <w:lvlText w:val="•"/>
      <w:lvlJc w:val="left"/>
      <w:pPr>
        <w:ind w:left="6648" w:hanging="181"/>
      </w:pPr>
      <w:rPr>
        <w:rFonts w:hint="default"/>
        <w:lang w:val="en-US" w:eastAsia="en-US" w:bidi="en-US"/>
      </w:rPr>
    </w:lvl>
    <w:lvl w:ilvl="7" w:tplc="BB0C3A2C">
      <w:numFmt w:val="bullet"/>
      <w:lvlText w:val="•"/>
      <w:lvlJc w:val="left"/>
      <w:pPr>
        <w:ind w:left="7686" w:hanging="181"/>
      </w:pPr>
      <w:rPr>
        <w:rFonts w:hint="default"/>
        <w:lang w:val="en-US" w:eastAsia="en-US" w:bidi="en-US"/>
      </w:rPr>
    </w:lvl>
    <w:lvl w:ilvl="8" w:tplc="084E1128">
      <w:numFmt w:val="bullet"/>
      <w:lvlText w:val="•"/>
      <w:lvlJc w:val="left"/>
      <w:pPr>
        <w:ind w:left="8724" w:hanging="181"/>
      </w:pPr>
      <w:rPr>
        <w:rFonts w:hint="default"/>
        <w:lang w:val="en-US" w:eastAsia="en-US" w:bidi="en-US"/>
      </w:rPr>
    </w:lvl>
  </w:abstractNum>
  <w:abstractNum w:abstractNumId="12" w15:restartNumberingAfterBreak="0">
    <w:nsid w:val="659F4F3F"/>
    <w:multiLevelType w:val="hybridMultilevel"/>
    <w:tmpl w:val="DEDACDE2"/>
    <w:lvl w:ilvl="0" w:tplc="E320DD6A">
      <w:start w:val="1"/>
      <w:numFmt w:val="lowerRoman"/>
      <w:lvlText w:val="(%1)"/>
      <w:lvlJc w:val="left"/>
      <w:pPr>
        <w:ind w:left="552" w:hanging="140"/>
        <w:jc w:val="left"/>
      </w:pPr>
      <w:rPr>
        <w:rFonts w:ascii="Arial" w:eastAsia="Arial" w:hAnsi="Arial" w:cs="Arial" w:hint="default"/>
        <w:spacing w:val="-2"/>
        <w:w w:val="100"/>
        <w:sz w:val="12"/>
        <w:szCs w:val="12"/>
        <w:lang w:val="en-US" w:eastAsia="en-US" w:bidi="en-US"/>
      </w:rPr>
    </w:lvl>
    <w:lvl w:ilvl="1" w:tplc="C944F446">
      <w:numFmt w:val="bullet"/>
      <w:lvlText w:val="•"/>
      <w:lvlJc w:val="left"/>
      <w:pPr>
        <w:ind w:left="1584" w:hanging="140"/>
      </w:pPr>
      <w:rPr>
        <w:rFonts w:hint="default"/>
        <w:lang w:val="en-US" w:eastAsia="en-US" w:bidi="en-US"/>
      </w:rPr>
    </w:lvl>
    <w:lvl w:ilvl="2" w:tplc="A71A441A">
      <w:numFmt w:val="bullet"/>
      <w:lvlText w:val="•"/>
      <w:lvlJc w:val="left"/>
      <w:pPr>
        <w:ind w:left="2608" w:hanging="140"/>
      </w:pPr>
      <w:rPr>
        <w:rFonts w:hint="default"/>
        <w:lang w:val="en-US" w:eastAsia="en-US" w:bidi="en-US"/>
      </w:rPr>
    </w:lvl>
    <w:lvl w:ilvl="3" w:tplc="018C8F4A">
      <w:numFmt w:val="bullet"/>
      <w:lvlText w:val="•"/>
      <w:lvlJc w:val="left"/>
      <w:pPr>
        <w:ind w:left="3632" w:hanging="140"/>
      </w:pPr>
      <w:rPr>
        <w:rFonts w:hint="default"/>
        <w:lang w:val="en-US" w:eastAsia="en-US" w:bidi="en-US"/>
      </w:rPr>
    </w:lvl>
    <w:lvl w:ilvl="4" w:tplc="80420CFA">
      <w:numFmt w:val="bullet"/>
      <w:lvlText w:val="•"/>
      <w:lvlJc w:val="left"/>
      <w:pPr>
        <w:ind w:left="4656" w:hanging="140"/>
      </w:pPr>
      <w:rPr>
        <w:rFonts w:hint="default"/>
        <w:lang w:val="en-US" w:eastAsia="en-US" w:bidi="en-US"/>
      </w:rPr>
    </w:lvl>
    <w:lvl w:ilvl="5" w:tplc="3D6E0898">
      <w:numFmt w:val="bullet"/>
      <w:lvlText w:val="•"/>
      <w:lvlJc w:val="left"/>
      <w:pPr>
        <w:ind w:left="5680" w:hanging="140"/>
      </w:pPr>
      <w:rPr>
        <w:rFonts w:hint="default"/>
        <w:lang w:val="en-US" w:eastAsia="en-US" w:bidi="en-US"/>
      </w:rPr>
    </w:lvl>
    <w:lvl w:ilvl="6" w:tplc="1908A25C">
      <w:numFmt w:val="bullet"/>
      <w:lvlText w:val="•"/>
      <w:lvlJc w:val="left"/>
      <w:pPr>
        <w:ind w:left="6704" w:hanging="140"/>
      </w:pPr>
      <w:rPr>
        <w:rFonts w:hint="default"/>
        <w:lang w:val="en-US" w:eastAsia="en-US" w:bidi="en-US"/>
      </w:rPr>
    </w:lvl>
    <w:lvl w:ilvl="7" w:tplc="0DDAADD0">
      <w:numFmt w:val="bullet"/>
      <w:lvlText w:val="•"/>
      <w:lvlJc w:val="left"/>
      <w:pPr>
        <w:ind w:left="7728" w:hanging="140"/>
      </w:pPr>
      <w:rPr>
        <w:rFonts w:hint="default"/>
        <w:lang w:val="en-US" w:eastAsia="en-US" w:bidi="en-US"/>
      </w:rPr>
    </w:lvl>
    <w:lvl w:ilvl="8" w:tplc="AA726892">
      <w:numFmt w:val="bullet"/>
      <w:lvlText w:val="•"/>
      <w:lvlJc w:val="left"/>
      <w:pPr>
        <w:ind w:left="8752" w:hanging="140"/>
      </w:pPr>
      <w:rPr>
        <w:rFonts w:hint="default"/>
        <w:lang w:val="en-US" w:eastAsia="en-US" w:bidi="en-US"/>
      </w:rPr>
    </w:lvl>
  </w:abstractNum>
  <w:abstractNum w:abstractNumId="13" w15:restartNumberingAfterBreak="0">
    <w:nsid w:val="68F55CA2"/>
    <w:multiLevelType w:val="hybridMultilevel"/>
    <w:tmpl w:val="084CB61C"/>
    <w:lvl w:ilvl="0" w:tplc="D5D4DE58">
      <w:start w:val="1"/>
      <w:numFmt w:val="decimal"/>
      <w:lvlText w:val="[%1]"/>
      <w:lvlJc w:val="left"/>
      <w:pPr>
        <w:ind w:left="288" w:hanging="169"/>
        <w:jc w:val="left"/>
      </w:pPr>
      <w:rPr>
        <w:rFonts w:hint="default"/>
        <w:u w:val="single" w:color="0000FF"/>
        <w:lang w:val="en-US" w:eastAsia="en-US" w:bidi="en-US"/>
      </w:rPr>
    </w:lvl>
    <w:lvl w:ilvl="1" w:tplc="62387C16">
      <w:start w:val="1"/>
      <w:numFmt w:val="upperLetter"/>
      <w:lvlText w:val="(%2)"/>
      <w:lvlJc w:val="left"/>
      <w:pPr>
        <w:ind w:left="461" w:hanging="200"/>
        <w:jc w:val="left"/>
      </w:pPr>
      <w:rPr>
        <w:rFonts w:ascii="Arial" w:eastAsia="Arial" w:hAnsi="Arial" w:cs="Arial" w:hint="default"/>
        <w:b/>
        <w:bCs/>
        <w:w w:val="100"/>
        <w:sz w:val="12"/>
        <w:szCs w:val="12"/>
        <w:lang w:val="en-US" w:eastAsia="en-US" w:bidi="en-US"/>
      </w:rPr>
    </w:lvl>
    <w:lvl w:ilvl="2" w:tplc="FD6A6016">
      <w:numFmt w:val="bullet"/>
      <w:lvlText w:val="•"/>
      <w:lvlJc w:val="left"/>
      <w:pPr>
        <w:ind w:left="1608" w:hanging="200"/>
      </w:pPr>
      <w:rPr>
        <w:rFonts w:hint="default"/>
        <w:lang w:val="en-US" w:eastAsia="en-US" w:bidi="en-US"/>
      </w:rPr>
    </w:lvl>
    <w:lvl w:ilvl="3" w:tplc="A78ACFA2">
      <w:numFmt w:val="bullet"/>
      <w:lvlText w:val="•"/>
      <w:lvlJc w:val="left"/>
      <w:pPr>
        <w:ind w:left="2757" w:hanging="200"/>
      </w:pPr>
      <w:rPr>
        <w:rFonts w:hint="default"/>
        <w:lang w:val="en-US" w:eastAsia="en-US" w:bidi="en-US"/>
      </w:rPr>
    </w:lvl>
    <w:lvl w:ilvl="4" w:tplc="263AFDE0">
      <w:numFmt w:val="bullet"/>
      <w:lvlText w:val="•"/>
      <w:lvlJc w:val="left"/>
      <w:pPr>
        <w:ind w:left="3906" w:hanging="200"/>
      </w:pPr>
      <w:rPr>
        <w:rFonts w:hint="default"/>
        <w:lang w:val="en-US" w:eastAsia="en-US" w:bidi="en-US"/>
      </w:rPr>
    </w:lvl>
    <w:lvl w:ilvl="5" w:tplc="2DD82B58">
      <w:numFmt w:val="bullet"/>
      <w:lvlText w:val="•"/>
      <w:lvlJc w:val="left"/>
      <w:pPr>
        <w:ind w:left="5055" w:hanging="200"/>
      </w:pPr>
      <w:rPr>
        <w:rFonts w:hint="default"/>
        <w:lang w:val="en-US" w:eastAsia="en-US" w:bidi="en-US"/>
      </w:rPr>
    </w:lvl>
    <w:lvl w:ilvl="6" w:tplc="25CE93DC">
      <w:numFmt w:val="bullet"/>
      <w:lvlText w:val="•"/>
      <w:lvlJc w:val="left"/>
      <w:pPr>
        <w:ind w:left="6204" w:hanging="200"/>
      </w:pPr>
      <w:rPr>
        <w:rFonts w:hint="default"/>
        <w:lang w:val="en-US" w:eastAsia="en-US" w:bidi="en-US"/>
      </w:rPr>
    </w:lvl>
    <w:lvl w:ilvl="7" w:tplc="CEE23DA2">
      <w:numFmt w:val="bullet"/>
      <w:lvlText w:val="•"/>
      <w:lvlJc w:val="left"/>
      <w:pPr>
        <w:ind w:left="7353" w:hanging="200"/>
      </w:pPr>
      <w:rPr>
        <w:rFonts w:hint="default"/>
        <w:lang w:val="en-US" w:eastAsia="en-US" w:bidi="en-US"/>
      </w:rPr>
    </w:lvl>
    <w:lvl w:ilvl="8" w:tplc="FD621AD0">
      <w:numFmt w:val="bullet"/>
      <w:lvlText w:val="•"/>
      <w:lvlJc w:val="left"/>
      <w:pPr>
        <w:ind w:left="8502" w:hanging="200"/>
      </w:pPr>
      <w:rPr>
        <w:rFonts w:hint="default"/>
        <w:lang w:val="en-US" w:eastAsia="en-US" w:bidi="en-US"/>
      </w:rPr>
    </w:lvl>
  </w:abstractNum>
  <w:abstractNum w:abstractNumId="14" w15:restartNumberingAfterBreak="0">
    <w:nsid w:val="6D232AD7"/>
    <w:multiLevelType w:val="multilevel"/>
    <w:tmpl w:val="6A8CE9B8"/>
    <w:lvl w:ilvl="0">
      <w:start w:val="1"/>
      <w:numFmt w:val="decimal"/>
      <w:lvlText w:val="%1."/>
      <w:lvlJc w:val="left"/>
      <w:pPr>
        <w:ind w:left="432" w:hanging="312"/>
        <w:jc w:val="left"/>
      </w:pPr>
      <w:rPr>
        <w:rFonts w:ascii="Arial" w:eastAsia="Arial" w:hAnsi="Arial" w:cs="Arial" w:hint="default"/>
        <w:w w:val="100"/>
        <w:sz w:val="12"/>
        <w:szCs w:val="12"/>
        <w:lang w:val="en-US" w:eastAsia="en-US" w:bidi="en-US"/>
      </w:rPr>
    </w:lvl>
    <w:lvl w:ilvl="1">
      <w:start w:val="1"/>
      <w:numFmt w:val="decimal"/>
      <w:lvlText w:val="%1.%2"/>
      <w:lvlJc w:val="left"/>
      <w:pPr>
        <w:ind w:left="453" w:hanging="301"/>
        <w:jc w:val="left"/>
      </w:pPr>
      <w:rPr>
        <w:rFonts w:ascii="Arial" w:eastAsia="Arial" w:hAnsi="Arial" w:cs="Arial" w:hint="default"/>
        <w:spacing w:val="-5"/>
        <w:w w:val="100"/>
        <w:sz w:val="12"/>
        <w:szCs w:val="12"/>
        <w:lang w:val="en-US" w:eastAsia="en-US" w:bidi="en-US"/>
      </w:rPr>
    </w:lvl>
    <w:lvl w:ilvl="2">
      <w:start w:val="1"/>
      <w:numFmt w:val="lowerRoman"/>
      <w:lvlText w:val="(%3)"/>
      <w:lvlJc w:val="left"/>
      <w:pPr>
        <w:ind w:left="1322" w:hanging="494"/>
        <w:jc w:val="left"/>
      </w:pPr>
      <w:rPr>
        <w:rFonts w:ascii="Arial" w:eastAsia="Arial" w:hAnsi="Arial" w:cs="Arial" w:hint="default"/>
        <w:w w:val="100"/>
        <w:sz w:val="12"/>
        <w:szCs w:val="12"/>
        <w:lang w:val="en-US" w:eastAsia="en-US" w:bidi="en-US"/>
      </w:rPr>
    </w:lvl>
    <w:lvl w:ilvl="3">
      <w:numFmt w:val="bullet"/>
      <w:lvlText w:val="•"/>
      <w:lvlJc w:val="left"/>
      <w:pPr>
        <w:ind w:left="480" w:hanging="494"/>
      </w:pPr>
      <w:rPr>
        <w:rFonts w:hint="default"/>
        <w:lang w:val="en-US" w:eastAsia="en-US" w:bidi="en-US"/>
      </w:rPr>
    </w:lvl>
    <w:lvl w:ilvl="4">
      <w:numFmt w:val="bullet"/>
      <w:lvlText w:val="•"/>
      <w:lvlJc w:val="left"/>
      <w:pPr>
        <w:ind w:left="540" w:hanging="494"/>
      </w:pPr>
      <w:rPr>
        <w:rFonts w:hint="default"/>
        <w:lang w:val="en-US" w:eastAsia="en-US" w:bidi="en-US"/>
      </w:rPr>
    </w:lvl>
    <w:lvl w:ilvl="5">
      <w:numFmt w:val="bullet"/>
      <w:lvlText w:val="•"/>
      <w:lvlJc w:val="left"/>
      <w:pPr>
        <w:ind w:left="1320" w:hanging="494"/>
      </w:pPr>
      <w:rPr>
        <w:rFonts w:hint="default"/>
        <w:lang w:val="en-US" w:eastAsia="en-US" w:bidi="en-US"/>
      </w:rPr>
    </w:lvl>
    <w:lvl w:ilvl="6">
      <w:numFmt w:val="bullet"/>
      <w:lvlText w:val="•"/>
      <w:lvlJc w:val="left"/>
      <w:pPr>
        <w:ind w:left="3216" w:hanging="494"/>
      </w:pPr>
      <w:rPr>
        <w:rFonts w:hint="default"/>
        <w:lang w:val="en-US" w:eastAsia="en-US" w:bidi="en-US"/>
      </w:rPr>
    </w:lvl>
    <w:lvl w:ilvl="7">
      <w:numFmt w:val="bullet"/>
      <w:lvlText w:val="•"/>
      <w:lvlJc w:val="left"/>
      <w:pPr>
        <w:ind w:left="5112" w:hanging="494"/>
      </w:pPr>
      <w:rPr>
        <w:rFonts w:hint="default"/>
        <w:lang w:val="en-US" w:eastAsia="en-US" w:bidi="en-US"/>
      </w:rPr>
    </w:lvl>
    <w:lvl w:ilvl="8">
      <w:numFmt w:val="bullet"/>
      <w:lvlText w:val="•"/>
      <w:lvlJc w:val="left"/>
      <w:pPr>
        <w:ind w:left="7008" w:hanging="494"/>
      </w:pPr>
      <w:rPr>
        <w:rFonts w:hint="default"/>
        <w:lang w:val="en-US" w:eastAsia="en-US" w:bidi="en-US"/>
      </w:rPr>
    </w:lvl>
  </w:abstractNum>
  <w:abstractNum w:abstractNumId="15" w15:restartNumberingAfterBreak="0">
    <w:nsid w:val="6E6440E2"/>
    <w:multiLevelType w:val="hybridMultilevel"/>
    <w:tmpl w:val="A99C51C0"/>
    <w:lvl w:ilvl="0" w:tplc="AAAAA5F0">
      <w:start w:val="1"/>
      <w:numFmt w:val="lowerLetter"/>
      <w:lvlText w:val="(%1)"/>
      <w:lvlJc w:val="left"/>
      <w:pPr>
        <w:ind w:left="487" w:hanging="188"/>
        <w:jc w:val="left"/>
      </w:pPr>
      <w:rPr>
        <w:rFonts w:ascii="Arial" w:eastAsia="Arial" w:hAnsi="Arial" w:cs="Arial" w:hint="default"/>
        <w:w w:val="104"/>
        <w:sz w:val="12"/>
        <w:szCs w:val="12"/>
        <w:lang w:val="en-US" w:eastAsia="en-US" w:bidi="en-US"/>
      </w:rPr>
    </w:lvl>
    <w:lvl w:ilvl="1" w:tplc="63DAF9E8">
      <w:numFmt w:val="bullet"/>
      <w:lvlText w:val="•"/>
      <w:lvlJc w:val="left"/>
      <w:pPr>
        <w:ind w:left="1512" w:hanging="188"/>
      </w:pPr>
      <w:rPr>
        <w:rFonts w:hint="default"/>
        <w:lang w:val="en-US" w:eastAsia="en-US" w:bidi="en-US"/>
      </w:rPr>
    </w:lvl>
    <w:lvl w:ilvl="2" w:tplc="E9B2E800">
      <w:numFmt w:val="bullet"/>
      <w:lvlText w:val="•"/>
      <w:lvlJc w:val="left"/>
      <w:pPr>
        <w:ind w:left="2544" w:hanging="188"/>
      </w:pPr>
      <w:rPr>
        <w:rFonts w:hint="default"/>
        <w:lang w:val="en-US" w:eastAsia="en-US" w:bidi="en-US"/>
      </w:rPr>
    </w:lvl>
    <w:lvl w:ilvl="3" w:tplc="CC020294">
      <w:numFmt w:val="bullet"/>
      <w:lvlText w:val="•"/>
      <w:lvlJc w:val="left"/>
      <w:pPr>
        <w:ind w:left="3576" w:hanging="188"/>
      </w:pPr>
      <w:rPr>
        <w:rFonts w:hint="default"/>
        <w:lang w:val="en-US" w:eastAsia="en-US" w:bidi="en-US"/>
      </w:rPr>
    </w:lvl>
    <w:lvl w:ilvl="4" w:tplc="43C2C61A">
      <w:numFmt w:val="bullet"/>
      <w:lvlText w:val="•"/>
      <w:lvlJc w:val="left"/>
      <w:pPr>
        <w:ind w:left="4608" w:hanging="188"/>
      </w:pPr>
      <w:rPr>
        <w:rFonts w:hint="default"/>
        <w:lang w:val="en-US" w:eastAsia="en-US" w:bidi="en-US"/>
      </w:rPr>
    </w:lvl>
    <w:lvl w:ilvl="5" w:tplc="7FFC71D8">
      <w:numFmt w:val="bullet"/>
      <w:lvlText w:val="•"/>
      <w:lvlJc w:val="left"/>
      <w:pPr>
        <w:ind w:left="5640" w:hanging="188"/>
      </w:pPr>
      <w:rPr>
        <w:rFonts w:hint="default"/>
        <w:lang w:val="en-US" w:eastAsia="en-US" w:bidi="en-US"/>
      </w:rPr>
    </w:lvl>
    <w:lvl w:ilvl="6" w:tplc="CB5AC3CC">
      <w:numFmt w:val="bullet"/>
      <w:lvlText w:val="•"/>
      <w:lvlJc w:val="left"/>
      <w:pPr>
        <w:ind w:left="6672" w:hanging="188"/>
      </w:pPr>
      <w:rPr>
        <w:rFonts w:hint="default"/>
        <w:lang w:val="en-US" w:eastAsia="en-US" w:bidi="en-US"/>
      </w:rPr>
    </w:lvl>
    <w:lvl w:ilvl="7" w:tplc="1D6C2FAE">
      <w:numFmt w:val="bullet"/>
      <w:lvlText w:val="•"/>
      <w:lvlJc w:val="left"/>
      <w:pPr>
        <w:ind w:left="7704" w:hanging="188"/>
      </w:pPr>
      <w:rPr>
        <w:rFonts w:hint="default"/>
        <w:lang w:val="en-US" w:eastAsia="en-US" w:bidi="en-US"/>
      </w:rPr>
    </w:lvl>
    <w:lvl w:ilvl="8" w:tplc="A450F882">
      <w:numFmt w:val="bullet"/>
      <w:lvlText w:val="•"/>
      <w:lvlJc w:val="left"/>
      <w:pPr>
        <w:ind w:left="8736" w:hanging="188"/>
      </w:pPr>
      <w:rPr>
        <w:rFonts w:hint="default"/>
        <w:lang w:val="en-US" w:eastAsia="en-US" w:bidi="en-US"/>
      </w:rPr>
    </w:lvl>
  </w:abstractNum>
  <w:abstractNum w:abstractNumId="16" w15:restartNumberingAfterBreak="0">
    <w:nsid w:val="700C581F"/>
    <w:multiLevelType w:val="hybridMultilevel"/>
    <w:tmpl w:val="C84C88E2"/>
    <w:lvl w:ilvl="0" w:tplc="C0A866B0">
      <w:start w:val="1"/>
      <w:numFmt w:val="decimal"/>
      <w:lvlText w:val="%1."/>
      <w:lvlJc w:val="left"/>
      <w:pPr>
        <w:ind w:left="546" w:hanging="275"/>
        <w:jc w:val="left"/>
      </w:pPr>
      <w:rPr>
        <w:rFonts w:ascii="Arial" w:eastAsia="Arial" w:hAnsi="Arial" w:cs="Arial" w:hint="default"/>
        <w:spacing w:val="-1"/>
        <w:w w:val="100"/>
        <w:sz w:val="16"/>
        <w:szCs w:val="16"/>
        <w:lang w:val="en-US" w:eastAsia="en-US" w:bidi="en-US"/>
      </w:rPr>
    </w:lvl>
    <w:lvl w:ilvl="1" w:tplc="D79ABCFC">
      <w:numFmt w:val="bullet"/>
      <w:lvlText w:val="•"/>
      <w:lvlJc w:val="left"/>
      <w:pPr>
        <w:ind w:left="1566" w:hanging="275"/>
      </w:pPr>
      <w:rPr>
        <w:rFonts w:hint="default"/>
        <w:lang w:val="en-US" w:eastAsia="en-US" w:bidi="en-US"/>
      </w:rPr>
    </w:lvl>
    <w:lvl w:ilvl="2" w:tplc="BDBEB6C0">
      <w:numFmt w:val="bullet"/>
      <w:lvlText w:val="•"/>
      <w:lvlJc w:val="left"/>
      <w:pPr>
        <w:ind w:left="2592" w:hanging="275"/>
      </w:pPr>
      <w:rPr>
        <w:rFonts w:hint="default"/>
        <w:lang w:val="en-US" w:eastAsia="en-US" w:bidi="en-US"/>
      </w:rPr>
    </w:lvl>
    <w:lvl w:ilvl="3" w:tplc="8BB41B88">
      <w:numFmt w:val="bullet"/>
      <w:lvlText w:val="•"/>
      <w:lvlJc w:val="left"/>
      <w:pPr>
        <w:ind w:left="3618" w:hanging="275"/>
      </w:pPr>
      <w:rPr>
        <w:rFonts w:hint="default"/>
        <w:lang w:val="en-US" w:eastAsia="en-US" w:bidi="en-US"/>
      </w:rPr>
    </w:lvl>
    <w:lvl w:ilvl="4" w:tplc="B1B2A8F4">
      <w:numFmt w:val="bullet"/>
      <w:lvlText w:val="•"/>
      <w:lvlJc w:val="left"/>
      <w:pPr>
        <w:ind w:left="4644" w:hanging="275"/>
      </w:pPr>
      <w:rPr>
        <w:rFonts w:hint="default"/>
        <w:lang w:val="en-US" w:eastAsia="en-US" w:bidi="en-US"/>
      </w:rPr>
    </w:lvl>
    <w:lvl w:ilvl="5" w:tplc="3ABCA7BA">
      <w:numFmt w:val="bullet"/>
      <w:lvlText w:val="•"/>
      <w:lvlJc w:val="left"/>
      <w:pPr>
        <w:ind w:left="5670" w:hanging="275"/>
      </w:pPr>
      <w:rPr>
        <w:rFonts w:hint="default"/>
        <w:lang w:val="en-US" w:eastAsia="en-US" w:bidi="en-US"/>
      </w:rPr>
    </w:lvl>
    <w:lvl w:ilvl="6" w:tplc="227AFEA8">
      <w:numFmt w:val="bullet"/>
      <w:lvlText w:val="•"/>
      <w:lvlJc w:val="left"/>
      <w:pPr>
        <w:ind w:left="6696" w:hanging="275"/>
      </w:pPr>
      <w:rPr>
        <w:rFonts w:hint="default"/>
        <w:lang w:val="en-US" w:eastAsia="en-US" w:bidi="en-US"/>
      </w:rPr>
    </w:lvl>
    <w:lvl w:ilvl="7" w:tplc="F72CF92C">
      <w:numFmt w:val="bullet"/>
      <w:lvlText w:val="•"/>
      <w:lvlJc w:val="left"/>
      <w:pPr>
        <w:ind w:left="7722" w:hanging="275"/>
      </w:pPr>
      <w:rPr>
        <w:rFonts w:hint="default"/>
        <w:lang w:val="en-US" w:eastAsia="en-US" w:bidi="en-US"/>
      </w:rPr>
    </w:lvl>
    <w:lvl w:ilvl="8" w:tplc="D2E0998A">
      <w:numFmt w:val="bullet"/>
      <w:lvlText w:val="•"/>
      <w:lvlJc w:val="left"/>
      <w:pPr>
        <w:ind w:left="8748" w:hanging="275"/>
      </w:pPr>
      <w:rPr>
        <w:rFonts w:hint="default"/>
        <w:lang w:val="en-US" w:eastAsia="en-US" w:bidi="en-US"/>
      </w:rPr>
    </w:lvl>
  </w:abstractNum>
  <w:abstractNum w:abstractNumId="17" w15:restartNumberingAfterBreak="0">
    <w:nsid w:val="70B94105"/>
    <w:multiLevelType w:val="multilevel"/>
    <w:tmpl w:val="EE8024FE"/>
    <w:lvl w:ilvl="0">
      <w:start w:val="15"/>
      <w:numFmt w:val="decimal"/>
      <w:lvlText w:val="%1."/>
      <w:lvlJc w:val="left"/>
      <w:pPr>
        <w:ind w:left="546" w:hanging="334"/>
        <w:jc w:val="right"/>
      </w:pPr>
      <w:rPr>
        <w:rFonts w:hint="default"/>
        <w:spacing w:val="-4"/>
        <w:w w:val="100"/>
        <w:lang w:val="en-US" w:eastAsia="en-US" w:bidi="en-US"/>
      </w:rPr>
    </w:lvl>
    <w:lvl w:ilvl="1">
      <w:start w:val="1"/>
      <w:numFmt w:val="decimal"/>
      <w:lvlText w:val="%1.%2"/>
      <w:lvlJc w:val="left"/>
      <w:pPr>
        <w:ind w:left="595" w:hanging="334"/>
        <w:jc w:val="left"/>
      </w:pPr>
      <w:rPr>
        <w:rFonts w:ascii="Arial" w:eastAsia="Arial" w:hAnsi="Arial" w:cs="Arial" w:hint="default"/>
        <w:w w:val="100"/>
        <w:sz w:val="12"/>
        <w:szCs w:val="12"/>
        <w:lang w:val="en-US" w:eastAsia="en-US" w:bidi="en-US"/>
      </w:rPr>
    </w:lvl>
    <w:lvl w:ilvl="2">
      <w:numFmt w:val="bullet"/>
      <w:lvlText w:val="·"/>
      <w:lvlJc w:val="left"/>
      <w:pPr>
        <w:ind w:left="840" w:hanging="312"/>
      </w:pPr>
      <w:rPr>
        <w:rFonts w:ascii="Times New Roman" w:eastAsia="Times New Roman" w:hAnsi="Times New Roman" w:cs="Times New Roman" w:hint="default"/>
        <w:w w:val="100"/>
        <w:sz w:val="12"/>
        <w:szCs w:val="12"/>
        <w:lang w:val="en-US" w:eastAsia="en-US" w:bidi="en-US"/>
      </w:rPr>
    </w:lvl>
    <w:lvl w:ilvl="3">
      <w:numFmt w:val="bullet"/>
      <w:lvlText w:val="•"/>
      <w:lvlJc w:val="left"/>
      <w:pPr>
        <w:ind w:left="840" w:hanging="312"/>
      </w:pPr>
      <w:rPr>
        <w:rFonts w:hint="default"/>
        <w:lang w:val="en-US" w:eastAsia="en-US" w:bidi="en-US"/>
      </w:rPr>
    </w:lvl>
    <w:lvl w:ilvl="4">
      <w:numFmt w:val="bullet"/>
      <w:lvlText w:val="•"/>
      <w:lvlJc w:val="left"/>
      <w:pPr>
        <w:ind w:left="2262" w:hanging="312"/>
      </w:pPr>
      <w:rPr>
        <w:rFonts w:hint="default"/>
        <w:lang w:val="en-US" w:eastAsia="en-US" w:bidi="en-US"/>
      </w:rPr>
    </w:lvl>
    <w:lvl w:ilvl="5">
      <w:numFmt w:val="bullet"/>
      <w:lvlText w:val="•"/>
      <w:lvlJc w:val="left"/>
      <w:pPr>
        <w:ind w:left="3685" w:hanging="312"/>
      </w:pPr>
      <w:rPr>
        <w:rFonts w:hint="default"/>
        <w:lang w:val="en-US" w:eastAsia="en-US" w:bidi="en-US"/>
      </w:rPr>
    </w:lvl>
    <w:lvl w:ilvl="6">
      <w:numFmt w:val="bullet"/>
      <w:lvlText w:val="•"/>
      <w:lvlJc w:val="left"/>
      <w:pPr>
        <w:ind w:left="5108" w:hanging="312"/>
      </w:pPr>
      <w:rPr>
        <w:rFonts w:hint="default"/>
        <w:lang w:val="en-US" w:eastAsia="en-US" w:bidi="en-US"/>
      </w:rPr>
    </w:lvl>
    <w:lvl w:ilvl="7">
      <w:numFmt w:val="bullet"/>
      <w:lvlText w:val="•"/>
      <w:lvlJc w:val="left"/>
      <w:pPr>
        <w:ind w:left="6531" w:hanging="312"/>
      </w:pPr>
      <w:rPr>
        <w:rFonts w:hint="default"/>
        <w:lang w:val="en-US" w:eastAsia="en-US" w:bidi="en-US"/>
      </w:rPr>
    </w:lvl>
    <w:lvl w:ilvl="8">
      <w:numFmt w:val="bullet"/>
      <w:lvlText w:val="•"/>
      <w:lvlJc w:val="left"/>
      <w:pPr>
        <w:ind w:left="7954" w:hanging="312"/>
      </w:pPr>
      <w:rPr>
        <w:rFonts w:hint="default"/>
        <w:lang w:val="en-US" w:eastAsia="en-US" w:bidi="en-US"/>
      </w:rPr>
    </w:lvl>
  </w:abstractNum>
  <w:abstractNum w:abstractNumId="18" w15:restartNumberingAfterBreak="0">
    <w:nsid w:val="756F04A0"/>
    <w:multiLevelType w:val="hybridMultilevel"/>
    <w:tmpl w:val="216A56C2"/>
    <w:lvl w:ilvl="0" w:tplc="A76ECA4A">
      <w:start w:val="1"/>
      <w:numFmt w:val="lowerRoman"/>
      <w:lvlText w:val="(%1)"/>
      <w:lvlJc w:val="left"/>
      <w:pPr>
        <w:ind w:left="1060" w:hanging="140"/>
        <w:jc w:val="left"/>
      </w:pPr>
      <w:rPr>
        <w:rFonts w:ascii="Arial" w:eastAsia="Arial" w:hAnsi="Arial" w:cs="Arial" w:hint="default"/>
        <w:w w:val="100"/>
        <w:sz w:val="12"/>
        <w:szCs w:val="12"/>
        <w:lang w:val="en-US" w:eastAsia="en-US" w:bidi="en-US"/>
      </w:rPr>
    </w:lvl>
    <w:lvl w:ilvl="1" w:tplc="03042FF8">
      <w:numFmt w:val="bullet"/>
      <w:lvlText w:val="•"/>
      <w:lvlJc w:val="left"/>
      <w:pPr>
        <w:ind w:left="2034" w:hanging="140"/>
      </w:pPr>
      <w:rPr>
        <w:rFonts w:hint="default"/>
        <w:lang w:val="en-US" w:eastAsia="en-US" w:bidi="en-US"/>
      </w:rPr>
    </w:lvl>
    <w:lvl w:ilvl="2" w:tplc="A57E7674">
      <w:numFmt w:val="bullet"/>
      <w:lvlText w:val="•"/>
      <w:lvlJc w:val="left"/>
      <w:pPr>
        <w:ind w:left="3008" w:hanging="140"/>
      </w:pPr>
      <w:rPr>
        <w:rFonts w:hint="default"/>
        <w:lang w:val="en-US" w:eastAsia="en-US" w:bidi="en-US"/>
      </w:rPr>
    </w:lvl>
    <w:lvl w:ilvl="3" w:tplc="9B70A640">
      <w:numFmt w:val="bullet"/>
      <w:lvlText w:val="•"/>
      <w:lvlJc w:val="left"/>
      <w:pPr>
        <w:ind w:left="3982" w:hanging="140"/>
      </w:pPr>
      <w:rPr>
        <w:rFonts w:hint="default"/>
        <w:lang w:val="en-US" w:eastAsia="en-US" w:bidi="en-US"/>
      </w:rPr>
    </w:lvl>
    <w:lvl w:ilvl="4" w:tplc="578277A4">
      <w:numFmt w:val="bullet"/>
      <w:lvlText w:val="•"/>
      <w:lvlJc w:val="left"/>
      <w:pPr>
        <w:ind w:left="4956" w:hanging="140"/>
      </w:pPr>
      <w:rPr>
        <w:rFonts w:hint="default"/>
        <w:lang w:val="en-US" w:eastAsia="en-US" w:bidi="en-US"/>
      </w:rPr>
    </w:lvl>
    <w:lvl w:ilvl="5" w:tplc="45DA2A34">
      <w:numFmt w:val="bullet"/>
      <w:lvlText w:val="•"/>
      <w:lvlJc w:val="left"/>
      <w:pPr>
        <w:ind w:left="5930" w:hanging="140"/>
      </w:pPr>
      <w:rPr>
        <w:rFonts w:hint="default"/>
        <w:lang w:val="en-US" w:eastAsia="en-US" w:bidi="en-US"/>
      </w:rPr>
    </w:lvl>
    <w:lvl w:ilvl="6" w:tplc="546C4918">
      <w:numFmt w:val="bullet"/>
      <w:lvlText w:val="•"/>
      <w:lvlJc w:val="left"/>
      <w:pPr>
        <w:ind w:left="6904" w:hanging="140"/>
      </w:pPr>
      <w:rPr>
        <w:rFonts w:hint="default"/>
        <w:lang w:val="en-US" w:eastAsia="en-US" w:bidi="en-US"/>
      </w:rPr>
    </w:lvl>
    <w:lvl w:ilvl="7" w:tplc="84C621C0">
      <w:numFmt w:val="bullet"/>
      <w:lvlText w:val="•"/>
      <w:lvlJc w:val="left"/>
      <w:pPr>
        <w:ind w:left="7878" w:hanging="140"/>
      </w:pPr>
      <w:rPr>
        <w:rFonts w:hint="default"/>
        <w:lang w:val="en-US" w:eastAsia="en-US" w:bidi="en-US"/>
      </w:rPr>
    </w:lvl>
    <w:lvl w:ilvl="8" w:tplc="1B362F62">
      <w:numFmt w:val="bullet"/>
      <w:lvlText w:val="•"/>
      <w:lvlJc w:val="left"/>
      <w:pPr>
        <w:ind w:left="8852" w:hanging="140"/>
      </w:pPr>
      <w:rPr>
        <w:rFonts w:hint="default"/>
        <w:lang w:val="en-US" w:eastAsia="en-US" w:bidi="en-US"/>
      </w:rPr>
    </w:lvl>
  </w:abstractNum>
  <w:num w:numId="1">
    <w:abstractNumId w:val="15"/>
  </w:num>
  <w:num w:numId="2">
    <w:abstractNumId w:val="7"/>
  </w:num>
  <w:num w:numId="3">
    <w:abstractNumId w:val="14"/>
  </w:num>
  <w:num w:numId="4">
    <w:abstractNumId w:val="18"/>
  </w:num>
  <w:num w:numId="5">
    <w:abstractNumId w:val="4"/>
  </w:num>
  <w:num w:numId="6">
    <w:abstractNumId w:val="5"/>
  </w:num>
  <w:num w:numId="7">
    <w:abstractNumId w:val="6"/>
  </w:num>
  <w:num w:numId="8">
    <w:abstractNumId w:val="13"/>
  </w:num>
  <w:num w:numId="9">
    <w:abstractNumId w:val="16"/>
  </w:num>
  <w:num w:numId="10">
    <w:abstractNumId w:val="17"/>
  </w:num>
  <w:num w:numId="11">
    <w:abstractNumId w:val="12"/>
  </w:num>
  <w:num w:numId="12">
    <w:abstractNumId w:val="1"/>
  </w:num>
  <w:num w:numId="13">
    <w:abstractNumId w:val="2"/>
  </w:num>
  <w:num w:numId="14">
    <w:abstractNumId w:val="3"/>
  </w:num>
  <w:num w:numId="15">
    <w:abstractNumId w:val="11"/>
  </w:num>
  <w:num w:numId="16">
    <w:abstractNumId w:val="10"/>
  </w:num>
  <w:num w:numId="17">
    <w:abstractNumId w:val="8"/>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724940"/>
    <w:rsid w:val="00007FBC"/>
    <w:rsid w:val="000D3EE3"/>
    <w:rsid w:val="00724940"/>
    <w:rsid w:val="00E6278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46A0399"/>
  <w15:docId w15:val="{12F04907-9D83-4A4E-92E6-18B3511A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142"/>
      <w:ind w:left="120"/>
      <w:outlineLvl w:val="0"/>
    </w:pPr>
    <w:rPr>
      <w:b/>
      <w:bCs/>
      <w:sz w:val="24"/>
      <w:szCs w:val="24"/>
    </w:rPr>
  </w:style>
  <w:style w:type="paragraph" w:styleId="Heading2">
    <w:name w:val="heading 2"/>
    <w:basedOn w:val="Normal"/>
    <w:uiPriority w:val="9"/>
    <w:unhideWhenUsed/>
    <w:qFormat/>
    <w:pPr>
      <w:spacing w:before="80"/>
      <w:ind w:left="120"/>
      <w:outlineLvl w:val="1"/>
    </w:pPr>
    <w:rPr>
      <w:b/>
      <w:bCs/>
    </w:rPr>
  </w:style>
  <w:style w:type="paragraph" w:styleId="Heading3">
    <w:name w:val="heading 3"/>
    <w:basedOn w:val="Normal"/>
    <w:uiPriority w:val="9"/>
    <w:unhideWhenUsed/>
    <w:qFormat/>
    <w:pPr>
      <w:spacing w:before="94"/>
      <w:ind w:left="519" w:hanging="257"/>
      <w:outlineLvl w:val="2"/>
    </w:pPr>
    <w:rPr>
      <w:b/>
      <w:bCs/>
      <w:sz w:val="18"/>
      <w:szCs w:val="18"/>
    </w:rPr>
  </w:style>
  <w:style w:type="paragraph" w:styleId="Heading4">
    <w:name w:val="heading 4"/>
    <w:basedOn w:val="Normal"/>
    <w:uiPriority w:val="9"/>
    <w:unhideWhenUsed/>
    <w:qFormat/>
    <w:pPr>
      <w:ind w:left="165"/>
      <w:outlineLvl w:val="3"/>
    </w:pPr>
    <w:rPr>
      <w:b/>
      <w:bCs/>
      <w:sz w:val="16"/>
      <w:szCs w:val="16"/>
    </w:rPr>
  </w:style>
  <w:style w:type="paragraph" w:styleId="Heading5">
    <w:name w:val="heading 5"/>
    <w:basedOn w:val="Normal"/>
    <w:uiPriority w:val="9"/>
    <w:unhideWhenUsed/>
    <w:qFormat/>
    <w:pPr>
      <w:ind w:left="120"/>
      <w:outlineLvl w:val="4"/>
    </w:pPr>
    <w:rPr>
      <w:b/>
      <w:bCs/>
      <w:sz w:val="12"/>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2"/>
      <w:szCs w:val="12"/>
    </w:rPr>
  </w:style>
  <w:style w:type="paragraph" w:styleId="ListParagraph">
    <w:name w:val="List Paragraph"/>
    <w:basedOn w:val="Normal"/>
    <w:uiPriority w:val="1"/>
    <w:qFormat/>
    <w:pPr>
      <w:ind w:left="545" w:hanging="285"/>
    </w:pPr>
  </w:style>
  <w:style w:type="paragraph" w:customStyle="1" w:styleId="TableParagraph">
    <w:name w:val="Table Paragraph"/>
    <w:basedOn w:val="Normal"/>
    <w:uiPriority w:val="1"/>
    <w:qFormat/>
    <w:pPr>
      <w:spacing w:line="130" w:lineRule="exact"/>
      <w:ind w:left="8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tos.com.m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inance@ctos.com.my" TargetMode="Externa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tin@uva.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10252</Words>
  <Characters>58438</Characters>
  <Application>Microsoft Office Word</Application>
  <DocSecurity>0</DocSecurity>
  <Lines>486</Lines>
  <Paragraphs>137</Paragraphs>
  <ScaleCrop>false</ScaleCrop>
  <Company/>
  <LinksUpToDate>false</LinksUpToDate>
  <CharactersWithSpaces>68553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Uday Kiran Myana</cp:lastModifiedBy>
  <cp:revision>3</cp:revision>
  <dcterms:created xsi:type="dcterms:W3CDTF">2019-12-07T10:43:00Z</dcterms:created>
  <dcterms:modified xsi:type="dcterms:W3CDTF">2019-12-07T10:53:00Z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LastSaved">
    <vt:filetime>2019-12-07T00:00:00Z</vt:filetime>
  </property>
</Properties>
</file>